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E9" w:rsidRDefault="00EA52E9" w:rsidP="00EA52E9">
      <w:pPr>
        <w:pStyle w:val="Title"/>
      </w:pPr>
      <w:r>
        <w:t>Spring 2018 Campus Priorities</w:t>
      </w:r>
    </w:p>
    <w:p w:rsidR="00EA52E9" w:rsidRPr="00EA52E9" w:rsidRDefault="00EA52E9" w:rsidP="00EA52E9">
      <w:pPr>
        <w:rPr>
          <w:rFonts w:asciiTheme="minorHAnsi" w:hAnsiTheme="minorHAnsi"/>
        </w:rPr>
      </w:pPr>
    </w:p>
    <w:p w:rsidR="00EA52E9" w:rsidRPr="00EA52E9" w:rsidRDefault="00EA52E9" w:rsidP="00EA52E9">
      <w:pPr>
        <w:rPr>
          <w:rFonts w:asciiTheme="minorHAnsi" w:hAnsiTheme="minorHAnsi"/>
        </w:rPr>
      </w:pPr>
      <w:r w:rsidRPr="00EA52E9">
        <w:rPr>
          <w:rFonts w:asciiTheme="minorHAnsi" w:hAnsiTheme="minorHAnsi"/>
        </w:rPr>
        <w:t>The Educational Master Plan (EMP) Committee and Crafton Council identified</w:t>
      </w:r>
      <w:r w:rsidRPr="00EA52E9">
        <w:rPr>
          <w:rFonts w:asciiTheme="minorHAnsi" w:hAnsiTheme="minorHAnsi"/>
        </w:rPr>
        <w:t xml:space="preserve"> six “Institutional Priorities” or “areas of focus” from the </w:t>
      </w:r>
      <w:r w:rsidRPr="00EA52E9">
        <w:rPr>
          <w:rFonts w:asciiTheme="minorHAnsi" w:hAnsiTheme="minorHAnsi"/>
        </w:rPr>
        <w:t>EMP</w:t>
      </w:r>
      <w:r w:rsidRPr="00EA52E9">
        <w:rPr>
          <w:rFonts w:asciiTheme="minorHAnsi" w:hAnsiTheme="minorHAnsi"/>
        </w:rPr>
        <w:t>:</w:t>
      </w:r>
      <w:bookmarkStart w:id="0" w:name="_GoBack"/>
      <w:bookmarkEnd w:id="0"/>
    </w:p>
    <w:p w:rsidR="00EA52E9" w:rsidRPr="00EA52E9" w:rsidRDefault="00EA52E9" w:rsidP="00EA52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A52E9">
        <w:rPr>
          <w:rFonts w:asciiTheme="minorHAnsi" w:hAnsiTheme="minorHAnsi"/>
        </w:rPr>
        <w:t>1.1.4. Achieve the applicable goals in the Distance Education (DE) Plan</w:t>
      </w:r>
    </w:p>
    <w:p w:rsidR="00EA52E9" w:rsidRPr="00EA52E9" w:rsidRDefault="00EA52E9" w:rsidP="00EA52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A52E9">
        <w:rPr>
          <w:rFonts w:asciiTheme="minorHAnsi" w:hAnsiTheme="minorHAnsi"/>
        </w:rPr>
        <w:t>4.2.3. Expand enrollment and services to underrepresented groups</w:t>
      </w:r>
    </w:p>
    <w:p w:rsidR="00EA52E9" w:rsidRPr="00EA52E9" w:rsidRDefault="00EA52E9" w:rsidP="00EA52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A52E9">
        <w:rPr>
          <w:rFonts w:asciiTheme="minorHAnsi" w:hAnsiTheme="minorHAnsi"/>
        </w:rPr>
        <w:t>7.2.1. Align course offerings with student need/demand</w:t>
      </w:r>
    </w:p>
    <w:p w:rsidR="00EA52E9" w:rsidRPr="00EA52E9" w:rsidRDefault="00EA52E9" w:rsidP="00EA52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A52E9">
        <w:rPr>
          <w:rFonts w:asciiTheme="minorHAnsi" w:hAnsiTheme="minorHAnsi"/>
        </w:rPr>
        <w:t>7.2.6. Expand access to programs (i.e. international students, transfer model curriculum, and dual enrollment with K-12 partners)</w:t>
      </w:r>
    </w:p>
    <w:p w:rsidR="00EA52E9" w:rsidRPr="00EA52E9" w:rsidRDefault="00EA52E9" w:rsidP="00EA52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A52E9">
        <w:rPr>
          <w:rFonts w:asciiTheme="minorHAnsi" w:hAnsiTheme="minorHAnsi"/>
        </w:rPr>
        <w:t>9.1.3. Refine and revise the Resource Allocation Model (RAM) to meet campus needs</w:t>
      </w:r>
    </w:p>
    <w:p w:rsidR="00EA52E9" w:rsidRPr="00EA52E9" w:rsidRDefault="00EA52E9" w:rsidP="00EA52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A52E9">
        <w:rPr>
          <w:rFonts w:asciiTheme="minorHAnsi" w:hAnsiTheme="minorHAnsi"/>
        </w:rPr>
        <w:t>9.1.5. Ensure institutional planning informs the allocation of resources</w:t>
      </w:r>
    </w:p>
    <w:p w:rsidR="001919A3" w:rsidRPr="00EA52E9" w:rsidRDefault="001919A3">
      <w:pPr>
        <w:rPr>
          <w:rFonts w:asciiTheme="minorHAnsi" w:hAnsiTheme="minorHAnsi"/>
        </w:rPr>
      </w:pPr>
    </w:p>
    <w:sectPr w:rsidR="001919A3" w:rsidRPr="00EA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aeger Daily News">
    <w:panose1 w:val="020005030900000200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A48A9"/>
    <w:multiLevelType w:val="hybridMultilevel"/>
    <w:tmpl w:val="A428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E9"/>
    <w:rsid w:val="001919A3"/>
    <w:rsid w:val="00E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68B"/>
  <w15:chartTrackingRefBased/>
  <w15:docId w15:val="{482BF4DA-B6D4-4D28-8AE9-71A3D50C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E9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22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E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EA52E9"/>
    <w:rPr>
      <w:rFonts w:asciiTheme="majorHAnsi" w:eastAsiaTheme="majorEastAsia" w:hAnsiTheme="majorHAnsi" w:cstheme="majorBidi"/>
      <w:color w:val="00622D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52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3D"/>
      </a:accent1>
      <a:accent2>
        <a:srgbClr val="FFC72C"/>
      </a:accent2>
      <a:accent3>
        <a:srgbClr val="25A9ED"/>
      </a:accent3>
      <a:accent4>
        <a:srgbClr val="623D8D"/>
      </a:accent4>
      <a:accent5>
        <a:srgbClr val="878A89"/>
      </a:accent5>
      <a:accent6>
        <a:srgbClr val="C15621"/>
      </a:accent6>
      <a:hlink>
        <a:srgbClr val="0563C1"/>
      </a:hlink>
      <a:folHlink>
        <a:srgbClr val="954F72"/>
      </a:folHlink>
    </a:clrScheme>
    <a:fontScheme name="Crafton Hills College">
      <a:majorFont>
        <a:latin typeface="Jaeger Daily News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Gamboa, Benjamin R.</dc:creator>
  <cp:keywords/>
  <dc:description/>
  <cp:lastModifiedBy>Gamboa, Benjamin R.</cp:lastModifiedBy>
  <cp:revision>1</cp:revision>
  <cp:lastPrinted>2018-01-26T21:26:00Z</cp:lastPrinted>
  <dcterms:created xsi:type="dcterms:W3CDTF">2018-01-26T21:24:00Z</dcterms:created>
  <dcterms:modified xsi:type="dcterms:W3CDTF">2018-01-26T21:27:00Z</dcterms:modified>
</cp:coreProperties>
</file>