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46F" w:rsidRPr="007B0D86" w:rsidRDefault="001E346F" w:rsidP="005614F1">
      <w:pPr>
        <w:pStyle w:val="Heading1"/>
        <w:spacing w:before="0" w:line="240" w:lineRule="auto"/>
        <w:jc w:val="center"/>
        <w:rPr>
          <w:rFonts w:ascii="Times New Roman" w:hAnsi="Times New Roman" w:cs="Times New Roman"/>
          <w:sz w:val="24"/>
          <w:szCs w:val="24"/>
        </w:rPr>
      </w:pPr>
      <w:bookmarkStart w:id="0" w:name="_Toc401238217"/>
      <w:bookmarkStart w:id="1" w:name="_Toc436064983"/>
      <w:r w:rsidRPr="007B0D86">
        <w:rPr>
          <w:rFonts w:ascii="Times New Roman" w:hAnsi="Times New Roman" w:cs="Times New Roman"/>
          <w:sz w:val="24"/>
          <w:szCs w:val="24"/>
        </w:rPr>
        <w:t>CRAFTON HILLS COLLEGE STUDENT EQUITY PLAN</w:t>
      </w:r>
    </w:p>
    <w:p w:rsidR="00157DDF" w:rsidRPr="007B0D86" w:rsidRDefault="00BF5AC9" w:rsidP="005614F1">
      <w:pPr>
        <w:pStyle w:val="Heading1"/>
        <w:spacing w:before="0" w:line="240" w:lineRule="auto"/>
        <w:jc w:val="center"/>
        <w:rPr>
          <w:rFonts w:ascii="Times New Roman" w:hAnsi="Times New Roman" w:cs="Times New Roman"/>
          <w:sz w:val="24"/>
          <w:szCs w:val="24"/>
        </w:rPr>
      </w:pPr>
      <w:r w:rsidRPr="007B0D86">
        <w:rPr>
          <w:rFonts w:ascii="Times New Roman" w:hAnsi="Times New Roman" w:cs="Times New Roman"/>
          <w:sz w:val="24"/>
          <w:szCs w:val="24"/>
        </w:rPr>
        <w:t>EXECUTIVE SUMMARY</w:t>
      </w:r>
      <w:bookmarkEnd w:id="0"/>
      <w:bookmarkEnd w:id="1"/>
    </w:p>
    <w:p w:rsidR="00A63A94" w:rsidRPr="007B0D86" w:rsidRDefault="00A63A94" w:rsidP="005614F1">
      <w:pPr>
        <w:spacing w:after="0" w:line="240" w:lineRule="auto"/>
        <w:rPr>
          <w:rFonts w:ascii="Times New Roman" w:hAnsi="Times New Roman" w:cs="Times New Roman"/>
          <w:sz w:val="24"/>
          <w:szCs w:val="24"/>
        </w:rPr>
      </w:pPr>
    </w:p>
    <w:p w:rsidR="00A63A94" w:rsidRDefault="00A63A94" w:rsidP="005614F1">
      <w:pPr>
        <w:pStyle w:val="NormalWeb"/>
        <w:spacing w:before="0" w:beforeAutospacing="0" w:after="0" w:afterAutospacing="0"/>
        <w:ind w:left="720"/>
      </w:pPr>
      <w:r w:rsidRPr="007B0D86">
        <w:rPr>
          <w:i/>
        </w:rPr>
        <w:t>All of us in the academy and in the culture as a whole are called to renew our minds if we are to transform educational institutions--and society--so that the way we live, teach, and work can reflect our joy in cultural diversity, our passion for justice, and our love of freedom</w:t>
      </w:r>
      <w:r w:rsidRPr="007B0D86">
        <w:t>. -bell hooks</w:t>
      </w:r>
    </w:p>
    <w:p w:rsidR="00DE76A4" w:rsidRPr="007B0D86" w:rsidRDefault="00DE76A4" w:rsidP="005614F1">
      <w:pPr>
        <w:pStyle w:val="NormalWeb"/>
        <w:spacing w:before="0" w:beforeAutospacing="0" w:after="0" w:afterAutospacing="0"/>
        <w:ind w:left="720"/>
      </w:pPr>
    </w:p>
    <w:p w:rsidR="00A63A94" w:rsidRPr="007B0D86" w:rsidRDefault="00DD2E77" w:rsidP="005614F1">
      <w:pPr>
        <w:pStyle w:val="Heading2"/>
        <w:spacing w:before="0" w:line="240" w:lineRule="auto"/>
        <w:rPr>
          <w:rFonts w:ascii="Times New Roman" w:hAnsi="Times New Roman" w:cs="Times New Roman"/>
          <w:sz w:val="24"/>
          <w:szCs w:val="24"/>
        </w:rPr>
      </w:pPr>
      <w:bookmarkStart w:id="2" w:name="_Toc436064984"/>
      <w:r w:rsidRPr="007B0D86">
        <w:rPr>
          <w:rFonts w:ascii="Times New Roman" w:hAnsi="Times New Roman" w:cs="Times New Roman"/>
          <w:sz w:val="24"/>
          <w:szCs w:val="24"/>
        </w:rPr>
        <w:t>Introduction</w:t>
      </w:r>
      <w:bookmarkEnd w:id="2"/>
    </w:p>
    <w:p w:rsidR="0040105E" w:rsidRPr="007B0D86" w:rsidRDefault="0040105E" w:rsidP="005614F1">
      <w:pPr>
        <w:spacing w:after="0" w:line="240" w:lineRule="auto"/>
        <w:rPr>
          <w:rFonts w:ascii="Times New Roman" w:eastAsia="Calibri" w:hAnsi="Times New Roman" w:cs="Times New Roman"/>
          <w:sz w:val="24"/>
          <w:szCs w:val="24"/>
        </w:rPr>
      </w:pPr>
      <w:r w:rsidRPr="00B00B7E">
        <w:rPr>
          <w:rFonts w:ascii="Times New Roman" w:eastAsia="Calibri" w:hAnsi="Times New Roman" w:cs="Times New Roman"/>
          <w:sz w:val="24"/>
          <w:szCs w:val="24"/>
        </w:rPr>
        <w:t xml:space="preserve">Since the opening of Crafton Hills College (CHC) in 1971, more than 100,000 people of all ages, interests, and backgrounds have </w:t>
      </w:r>
      <w:r w:rsidR="00C30B4F" w:rsidRPr="00B00B7E">
        <w:rPr>
          <w:rFonts w:ascii="Times New Roman" w:eastAsia="Calibri" w:hAnsi="Times New Roman" w:cs="Times New Roman"/>
          <w:sz w:val="24"/>
          <w:szCs w:val="24"/>
        </w:rPr>
        <w:t xml:space="preserve">enrolled </w:t>
      </w:r>
      <w:r w:rsidRPr="00B00B7E">
        <w:rPr>
          <w:rFonts w:ascii="Times New Roman" w:eastAsia="Calibri" w:hAnsi="Times New Roman" w:cs="Times New Roman"/>
          <w:sz w:val="24"/>
          <w:szCs w:val="24"/>
        </w:rPr>
        <w:t>at the College. Crafton Hills College currently serves approximately 5,500 students.  Crafton Hills</w:t>
      </w:r>
      <w:r w:rsidR="009B36F8" w:rsidRPr="00B00B7E">
        <w:rPr>
          <w:rFonts w:ascii="Times New Roman" w:eastAsia="Calibri" w:hAnsi="Times New Roman" w:cs="Times New Roman"/>
          <w:sz w:val="24"/>
          <w:szCs w:val="24"/>
        </w:rPr>
        <w:t xml:space="preserve"> College</w:t>
      </w:r>
      <w:r w:rsidRPr="00B00B7E">
        <w:rPr>
          <w:rFonts w:ascii="Times New Roman" w:eastAsia="Calibri" w:hAnsi="Times New Roman" w:cs="Times New Roman"/>
          <w:sz w:val="24"/>
          <w:szCs w:val="24"/>
        </w:rPr>
        <w:t xml:space="preserve"> offers more than 38 majors in the liberal arts and sciences, </w:t>
      </w:r>
      <w:r w:rsidR="00C30B4F" w:rsidRPr="00B00B7E">
        <w:rPr>
          <w:rFonts w:ascii="Times New Roman" w:eastAsia="Calibri" w:hAnsi="Times New Roman" w:cs="Times New Roman"/>
          <w:sz w:val="24"/>
          <w:szCs w:val="24"/>
        </w:rPr>
        <w:t xml:space="preserve">career </w:t>
      </w:r>
      <w:r w:rsidRPr="00B00B7E">
        <w:rPr>
          <w:rFonts w:ascii="Times New Roman" w:eastAsia="Calibri" w:hAnsi="Times New Roman" w:cs="Times New Roman"/>
          <w:sz w:val="24"/>
          <w:szCs w:val="24"/>
        </w:rPr>
        <w:t xml:space="preserve">and technical studies.  </w:t>
      </w:r>
      <w:r w:rsidR="00E67F74" w:rsidRPr="00B00B7E">
        <w:rPr>
          <w:rFonts w:ascii="Times New Roman" w:eastAsia="Calibri" w:hAnsi="Times New Roman" w:cs="Times New Roman"/>
          <w:sz w:val="24"/>
          <w:szCs w:val="24"/>
        </w:rPr>
        <w:t xml:space="preserve">The buildings and grounds have been designed to promote </w:t>
      </w:r>
      <w:r w:rsidR="00137B28" w:rsidRPr="00B00B7E">
        <w:rPr>
          <w:rFonts w:ascii="Times New Roman" w:eastAsia="Calibri" w:hAnsi="Times New Roman" w:cs="Times New Roman"/>
          <w:sz w:val="24"/>
          <w:szCs w:val="24"/>
        </w:rPr>
        <w:t xml:space="preserve">community, </w:t>
      </w:r>
      <w:r w:rsidRPr="00B00B7E">
        <w:rPr>
          <w:rFonts w:ascii="Times New Roman" w:eastAsia="Calibri" w:hAnsi="Times New Roman" w:cs="Times New Roman"/>
          <w:sz w:val="24"/>
          <w:szCs w:val="24"/>
        </w:rPr>
        <w:t>reflection, growth and learning.</w:t>
      </w:r>
    </w:p>
    <w:p w:rsidR="0040105E" w:rsidRPr="007B0D86" w:rsidRDefault="0040105E" w:rsidP="005614F1">
      <w:pPr>
        <w:spacing w:after="0" w:line="240" w:lineRule="auto"/>
        <w:rPr>
          <w:rFonts w:ascii="Times New Roman" w:eastAsia="Calibri" w:hAnsi="Times New Roman" w:cs="Times New Roman"/>
          <w:sz w:val="24"/>
          <w:szCs w:val="24"/>
        </w:rPr>
      </w:pPr>
    </w:p>
    <w:p w:rsidR="0040105E" w:rsidRPr="007B0D86" w:rsidRDefault="0040105E" w:rsidP="005614F1">
      <w:pPr>
        <w:spacing w:after="0" w:line="240" w:lineRule="auto"/>
        <w:rPr>
          <w:rFonts w:ascii="Times New Roman" w:eastAsia="Calibri" w:hAnsi="Times New Roman" w:cs="Times New Roman"/>
          <w:sz w:val="24"/>
          <w:szCs w:val="24"/>
        </w:rPr>
      </w:pPr>
      <w:r w:rsidRPr="007B0D86">
        <w:rPr>
          <w:rFonts w:ascii="Times New Roman" w:eastAsia="Calibri" w:hAnsi="Times New Roman" w:cs="Times New Roman"/>
          <w:sz w:val="24"/>
          <w:szCs w:val="24"/>
        </w:rPr>
        <w:t>An emphasis on diversity, inclusion, and the growth of each individual is clearly stated in the mission, vision, and values</w:t>
      </w:r>
      <w:r w:rsidR="00516D4C" w:rsidRPr="007B0D86">
        <w:rPr>
          <w:rFonts w:ascii="Times New Roman" w:eastAsia="Calibri" w:hAnsi="Times New Roman" w:cs="Times New Roman"/>
          <w:sz w:val="24"/>
          <w:szCs w:val="24"/>
        </w:rPr>
        <w:t xml:space="preserve"> of Crafton Hills College</w:t>
      </w:r>
      <w:r w:rsidRPr="007B0D86">
        <w:rPr>
          <w:rFonts w:ascii="Times New Roman" w:eastAsia="Calibri" w:hAnsi="Times New Roman" w:cs="Times New Roman"/>
          <w:sz w:val="24"/>
          <w:szCs w:val="24"/>
        </w:rPr>
        <w:t>.</w:t>
      </w:r>
    </w:p>
    <w:p w:rsidR="0040105E" w:rsidRPr="007B0D86" w:rsidRDefault="0040105E" w:rsidP="005614F1">
      <w:pPr>
        <w:spacing w:after="0" w:line="240" w:lineRule="auto"/>
        <w:rPr>
          <w:rFonts w:ascii="Times New Roman" w:eastAsia="Calibri" w:hAnsi="Times New Roman" w:cs="Times New Roman"/>
          <w:sz w:val="24"/>
          <w:szCs w:val="24"/>
        </w:rPr>
      </w:pPr>
    </w:p>
    <w:p w:rsidR="0040105E" w:rsidRPr="007B0D86" w:rsidRDefault="00C30B4F" w:rsidP="005614F1">
      <w:pPr>
        <w:pStyle w:val="ListParagraph"/>
        <w:numPr>
          <w:ilvl w:val="0"/>
          <w:numId w:val="1"/>
        </w:numPr>
        <w:spacing w:after="0" w:line="240" w:lineRule="auto"/>
        <w:rPr>
          <w:rFonts w:ascii="Times New Roman" w:eastAsia="Calibri" w:hAnsi="Times New Roman" w:cs="Times New Roman"/>
          <w:i/>
          <w:sz w:val="24"/>
          <w:szCs w:val="24"/>
        </w:rPr>
      </w:pPr>
      <w:r w:rsidRPr="007B0D86">
        <w:rPr>
          <w:rFonts w:ascii="Times New Roman" w:eastAsia="Calibri" w:hAnsi="Times New Roman" w:cs="Times New Roman"/>
          <w:sz w:val="24"/>
          <w:szCs w:val="24"/>
        </w:rPr>
        <w:t>Mission</w:t>
      </w:r>
      <w:r w:rsidR="0040105E" w:rsidRPr="007B0D86">
        <w:rPr>
          <w:rFonts w:ascii="Times New Roman" w:eastAsia="Calibri" w:hAnsi="Times New Roman" w:cs="Times New Roman"/>
          <w:sz w:val="24"/>
          <w:szCs w:val="24"/>
        </w:rPr>
        <w:t xml:space="preserve">: </w:t>
      </w:r>
      <w:r w:rsidR="0040105E" w:rsidRPr="007B0D86">
        <w:rPr>
          <w:rFonts w:ascii="Times New Roman" w:eastAsia="Calibri" w:hAnsi="Times New Roman" w:cs="Times New Roman"/>
          <w:i/>
          <w:sz w:val="24"/>
          <w:szCs w:val="24"/>
        </w:rPr>
        <w:t>To advance the educational, career, and personal success of our diverse campus community through engagement and learning.</w:t>
      </w:r>
    </w:p>
    <w:p w:rsidR="0040105E" w:rsidRPr="007B0D86" w:rsidRDefault="00C30B4F" w:rsidP="005614F1">
      <w:pPr>
        <w:pStyle w:val="ListParagraph"/>
        <w:numPr>
          <w:ilvl w:val="0"/>
          <w:numId w:val="1"/>
        </w:numPr>
        <w:spacing w:after="0" w:line="240" w:lineRule="auto"/>
        <w:rPr>
          <w:rFonts w:ascii="Times New Roman" w:eastAsia="Calibri" w:hAnsi="Times New Roman" w:cs="Times New Roman"/>
          <w:i/>
          <w:sz w:val="24"/>
          <w:szCs w:val="24"/>
        </w:rPr>
      </w:pPr>
      <w:r w:rsidRPr="007B0D86">
        <w:rPr>
          <w:rFonts w:ascii="Times New Roman" w:eastAsia="Calibri" w:hAnsi="Times New Roman" w:cs="Times New Roman"/>
          <w:sz w:val="24"/>
          <w:szCs w:val="24"/>
        </w:rPr>
        <w:t>Vision</w:t>
      </w:r>
      <w:r w:rsidR="0040105E" w:rsidRPr="007B0D86">
        <w:rPr>
          <w:rFonts w:ascii="Times New Roman" w:eastAsia="Calibri" w:hAnsi="Times New Roman" w:cs="Times New Roman"/>
          <w:sz w:val="24"/>
          <w:szCs w:val="24"/>
        </w:rPr>
        <w:t xml:space="preserve">: </w:t>
      </w:r>
      <w:r w:rsidR="0040105E" w:rsidRPr="007B0D86">
        <w:rPr>
          <w:rFonts w:ascii="Times New Roman" w:eastAsia="Calibri" w:hAnsi="Times New Roman" w:cs="Times New Roman"/>
          <w:i/>
          <w:sz w:val="24"/>
          <w:szCs w:val="24"/>
        </w:rPr>
        <w:t>Crafton Hills College will be the college of choice for students who seek deep learning, personal growth, a supportive community, and a beautiful collegiate setting.</w:t>
      </w:r>
    </w:p>
    <w:p w:rsidR="0040105E" w:rsidRPr="007B0D86" w:rsidRDefault="00C30B4F" w:rsidP="005614F1">
      <w:pPr>
        <w:pStyle w:val="ListParagraph"/>
        <w:numPr>
          <w:ilvl w:val="0"/>
          <w:numId w:val="1"/>
        </w:numPr>
        <w:spacing w:after="0" w:line="240" w:lineRule="auto"/>
        <w:rPr>
          <w:rFonts w:ascii="Times New Roman" w:eastAsia="Calibri" w:hAnsi="Times New Roman" w:cs="Times New Roman"/>
          <w:i/>
          <w:sz w:val="24"/>
          <w:szCs w:val="24"/>
        </w:rPr>
      </w:pPr>
      <w:r w:rsidRPr="007B0D86">
        <w:rPr>
          <w:rFonts w:ascii="Times New Roman" w:eastAsia="Calibri" w:hAnsi="Times New Roman" w:cs="Times New Roman"/>
          <w:sz w:val="24"/>
          <w:szCs w:val="24"/>
        </w:rPr>
        <w:t>Values</w:t>
      </w:r>
      <w:r w:rsidR="0040105E" w:rsidRPr="007B0D86">
        <w:rPr>
          <w:rFonts w:ascii="Times New Roman" w:eastAsia="Calibri" w:hAnsi="Times New Roman" w:cs="Times New Roman"/>
          <w:sz w:val="24"/>
          <w:szCs w:val="24"/>
        </w:rPr>
        <w:t xml:space="preserve">: </w:t>
      </w:r>
      <w:r w:rsidR="0040105E" w:rsidRPr="007B0D86">
        <w:rPr>
          <w:rFonts w:ascii="Times New Roman" w:eastAsia="Calibri" w:hAnsi="Times New Roman" w:cs="Times New Roman"/>
          <w:i/>
          <w:sz w:val="24"/>
          <w:szCs w:val="24"/>
        </w:rPr>
        <w:t>Crafton Hills College values academic excellence, inclusiveness, creativity, and the advancement of each individual.</w:t>
      </w:r>
    </w:p>
    <w:p w:rsidR="00157DDF" w:rsidRPr="007B0D86" w:rsidRDefault="00157DDF" w:rsidP="005614F1">
      <w:pPr>
        <w:spacing w:after="0" w:line="240" w:lineRule="auto"/>
        <w:rPr>
          <w:rFonts w:ascii="Times New Roman" w:hAnsi="Times New Roman" w:cs="Times New Roman"/>
          <w:sz w:val="24"/>
          <w:szCs w:val="24"/>
        </w:rPr>
      </w:pPr>
    </w:p>
    <w:p w:rsidR="005B31E3" w:rsidRPr="007B0D86" w:rsidRDefault="005E0433" w:rsidP="005614F1">
      <w:pPr>
        <w:spacing w:after="0" w:line="240" w:lineRule="auto"/>
        <w:rPr>
          <w:rFonts w:ascii="Times New Roman" w:hAnsi="Times New Roman" w:cs="Times New Roman"/>
          <w:sz w:val="24"/>
          <w:szCs w:val="24"/>
        </w:rPr>
      </w:pPr>
      <w:r w:rsidRPr="007B0D86">
        <w:rPr>
          <w:rFonts w:ascii="Times New Roman" w:hAnsi="Times New Roman" w:cs="Times New Roman"/>
          <w:sz w:val="24"/>
          <w:szCs w:val="24"/>
        </w:rPr>
        <w:t xml:space="preserve">Crafton Hills College demonstrates a commitment to equity and diversity through its </w:t>
      </w:r>
      <w:r w:rsidR="00464FAC" w:rsidRPr="007B0D86">
        <w:rPr>
          <w:rFonts w:ascii="Times New Roman" w:hAnsi="Times New Roman" w:cs="Times New Roman"/>
          <w:sz w:val="24"/>
          <w:szCs w:val="24"/>
        </w:rPr>
        <w:t xml:space="preserve">major planning processes, </w:t>
      </w:r>
      <w:r w:rsidRPr="007B0D86">
        <w:rPr>
          <w:rFonts w:ascii="Times New Roman" w:hAnsi="Times New Roman" w:cs="Times New Roman"/>
          <w:sz w:val="24"/>
          <w:szCs w:val="24"/>
        </w:rPr>
        <w:t xml:space="preserve">curriculum and instructional programs, services and programming, </w:t>
      </w:r>
      <w:r w:rsidR="00516D4C" w:rsidRPr="007B0D86">
        <w:rPr>
          <w:rFonts w:ascii="Times New Roman" w:hAnsi="Times New Roman" w:cs="Times New Roman"/>
          <w:sz w:val="24"/>
          <w:szCs w:val="24"/>
        </w:rPr>
        <w:t>professional development and</w:t>
      </w:r>
      <w:r w:rsidR="00464FAC" w:rsidRPr="007B0D86">
        <w:rPr>
          <w:rFonts w:ascii="Times New Roman" w:hAnsi="Times New Roman" w:cs="Times New Roman"/>
          <w:sz w:val="24"/>
          <w:szCs w:val="24"/>
        </w:rPr>
        <w:t xml:space="preserve"> hiring practices, and research </w:t>
      </w:r>
      <w:r w:rsidR="00F62B49" w:rsidRPr="007B0D86">
        <w:rPr>
          <w:rFonts w:ascii="Times New Roman" w:hAnsi="Times New Roman" w:cs="Times New Roman"/>
          <w:sz w:val="24"/>
          <w:szCs w:val="24"/>
        </w:rPr>
        <w:t>and evaluation priorities.</w:t>
      </w:r>
    </w:p>
    <w:p w:rsidR="005B31E3" w:rsidRPr="007B0D86" w:rsidRDefault="005B31E3" w:rsidP="005614F1">
      <w:pPr>
        <w:spacing w:after="0" w:line="240" w:lineRule="auto"/>
        <w:rPr>
          <w:rFonts w:ascii="Times New Roman" w:hAnsi="Times New Roman" w:cs="Times New Roman"/>
          <w:b/>
          <w:i/>
          <w:sz w:val="24"/>
          <w:szCs w:val="24"/>
        </w:rPr>
      </w:pPr>
    </w:p>
    <w:p w:rsidR="00897A2B" w:rsidRPr="007B0D86" w:rsidRDefault="00410D03" w:rsidP="005614F1">
      <w:pPr>
        <w:spacing w:afterLines="200" w:after="480" w:line="240" w:lineRule="auto"/>
        <w:rPr>
          <w:rFonts w:ascii="Times New Roman" w:eastAsia="Times New Roman" w:hAnsi="Times New Roman" w:cs="Times New Roman"/>
          <w:sz w:val="24"/>
          <w:szCs w:val="24"/>
        </w:rPr>
      </w:pPr>
      <w:r w:rsidRPr="007B0D86">
        <w:rPr>
          <w:rFonts w:ascii="Times New Roman" w:hAnsi="Times New Roman" w:cs="Times New Roman"/>
          <w:sz w:val="24"/>
          <w:szCs w:val="24"/>
        </w:rPr>
        <w:t>Crafton Hills College disaggregates student success data annually in order</w:t>
      </w:r>
      <w:r w:rsidR="00E46743" w:rsidRPr="007B0D86">
        <w:rPr>
          <w:rFonts w:ascii="Times New Roman" w:hAnsi="Times New Roman" w:cs="Times New Roman"/>
          <w:sz w:val="24"/>
          <w:szCs w:val="24"/>
        </w:rPr>
        <w:t xml:space="preserve"> to</w:t>
      </w:r>
      <w:r w:rsidRPr="007B0D86">
        <w:rPr>
          <w:rFonts w:ascii="Times New Roman" w:hAnsi="Times New Roman" w:cs="Times New Roman"/>
          <w:sz w:val="24"/>
          <w:szCs w:val="24"/>
        </w:rPr>
        <w:t xml:space="preserve"> </w:t>
      </w:r>
      <w:r w:rsidR="005B31E3" w:rsidRPr="007B0D86">
        <w:rPr>
          <w:rFonts w:ascii="Times New Roman" w:hAnsi="Times New Roman" w:cs="Times New Roman"/>
          <w:sz w:val="24"/>
          <w:szCs w:val="24"/>
        </w:rPr>
        <w:t>identify dispr</w:t>
      </w:r>
      <w:r w:rsidR="00897A2B" w:rsidRPr="007B0D86">
        <w:rPr>
          <w:rFonts w:ascii="Times New Roman" w:hAnsi="Times New Roman" w:cs="Times New Roman"/>
          <w:sz w:val="24"/>
          <w:szCs w:val="24"/>
        </w:rPr>
        <w:t xml:space="preserve">oportionately impacted groups, </w:t>
      </w:r>
      <w:r w:rsidR="007C29AD" w:rsidRPr="007B0D86">
        <w:rPr>
          <w:rFonts w:ascii="Times New Roman" w:eastAsia="Times New Roman" w:hAnsi="Times New Roman" w:cs="Times New Roman"/>
          <w:sz w:val="24"/>
          <w:szCs w:val="24"/>
        </w:rPr>
        <w:t>regularly evaluates placement instruments to validate their effe</w:t>
      </w:r>
      <w:r w:rsidR="00F627E5" w:rsidRPr="007B0D86">
        <w:rPr>
          <w:rFonts w:ascii="Times New Roman" w:eastAsia="Times New Roman" w:hAnsi="Times New Roman" w:cs="Times New Roman"/>
          <w:sz w:val="24"/>
          <w:szCs w:val="24"/>
        </w:rPr>
        <w:t>ctiveness and minimize biases</w:t>
      </w:r>
      <w:bookmarkStart w:id="3" w:name="_Toc401238219"/>
      <w:r w:rsidR="00897A2B" w:rsidRPr="007B0D86">
        <w:rPr>
          <w:rFonts w:ascii="Times New Roman" w:eastAsia="Times New Roman" w:hAnsi="Times New Roman" w:cs="Times New Roman"/>
          <w:sz w:val="24"/>
          <w:szCs w:val="24"/>
        </w:rPr>
        <w:t xml:space="preserve">, and </w:t>
      </w:r>
      <w:r w:rsidR="00A2239C">
        <w:rPr>
          <w:rFonts w:ascii="Times New Roman" w:eastAsia="Times New Roman" w:hAnsi="Times New Roman" w:cs="Times New Roman"/>
          <w:sz w:val="24"/>
          <w:szCs w:val="24"/>
        </w:rPr>
        <w:t>has conducted</w:t>
      </w:r>
      <w:r w:rsidR="00897A2B" w:rsidRPr="007B0D86">
        <w:rPr>
          <w:rFonts w:ascii="Times New Roman" w:eastAsia="Times New Roman" w:hAnsi="Times New Roman" w:cs="Times New Roman"/>
          <w:sz w:val="24"/>
          <w:szCs w:val="24"/>
        </w:rPr>
        <w:t xml:space="preserve"> </w:t>
      </w:r>
      <w:r w:rsidR="00AD3DFC" w:rsidRPr="007B0D86">
        <w:rPr>
          <w:rFonts w:ascii="Times New Roman" w:eastAsia="Times New Roman" w:hAnsi="Times New Roman" w:cs="Times New Roman"/>
          <w:sz w:val="24"/>
          <w:szCs w:val="24"/>
        </w:rPr>
        <w:t xml:space="preserve">an </w:t>
      </w:r>
      <w:r w:rsidR="00897A2B" w:rsidRPr="007B0D86">
        <w:rPr>
          <w:rFonts w:ascii="Times New Roman" w:eastAsia="Times New Roman" w:hAnsi="Times New Roman" w:cs="Times New Roman"/>
          <w:sz w:val="24"/>
          <w:szCs w:val="24"/>
        </w:rPr>
        <w:t xml:space="preserve">annual </w:t>
      </w:r>
      <w:r w:rsidR="00AD3DFC" w:rsidRPr="007B0D86">
        <w:rPr>
          <w:rFonts w:ascii="Times New Roman" w:eastAsia="Times New Roman" w:hAnsi="Times New Roman" w:cs="Times New Roman"/>
          <w:sz w:val="24"/>
          <w:szCs w:val="24"/>
        </w:rPr>
        <w:t>equity audit since 2013.</w:t>
      </w:r>
      <w:r w:rsidR="008E790B" w:rsidRPr="007B0D86">
        <w:rPr>
          <w:rFonts w:ascii="Times New Roman" w:eastAsia="Times New Roman" w:hAnsi="Times New Roman" w:cs="Times New Roman"/>
          <w:sz w:val="24"/>
          <w:szCs w:val="24"/>
        </w:rPr>
        <w:t xml:space="preserve"> </w:t>
      </w:r>
      <w:r w:rsidR="00A2239C">
        <w:rPr>
          <w:rFonts w:ascii="Times New Roman" w:eastAsia="Perpetua" w:hAnsi="Times New Roman" w:cs="Times New Roman"/>
          <w:color w:val="000000"/>
          <w:sz w:val="24"/>
          <w:szCs w:val="24"/>
        </w:rPr>
        <w:t xml:space="preserve">Last </w:t>
      </w:r>
      <w:r w:rsidR="008E790B" w:rsidRPr="007B0D86">
        <w:rPr>
          <w:rFonts w:ascii="Times New Roman" w:eastAsia="Perpetua" w:hAnsi="Times New Roman" w:cs="Times New Roman"/>
          <w:color w:val="000000"/>
          <w:sz w:val="24"/>
          <w:szCs w:val="24"/>
        </w:rPr>
        <w:t>year, we included several new groups in our analysis—EOPS, AB540, and non-residents.</w:t>
      </w:r>
      <w:bookmarkEnd w:id="3"/>
      <w:r w:rsidR="00A2239C">
        <w:rPr>
          <w:rFonts w:ascii="Times New Roman" w:eastAsia="Perpetua" w:hAnsi="Times New Roman" w:cs="Times New Roman"/>
          <w:color w:val="000000"/>
          <w:sz w:val="24"/>
          <w:szCs w:val="24"/>
        </w:rPr>
        <w:t xml:space="preserve"> Though our programming already includes several non-mandated groups, we are also determining </w:t>
      </w:r>
      <w:r w:rsidR="00B00B7E">
        <w:rPr>
          <w:rFonts w:ascii="Times New Roman" w:eastAsia="Perpetua" w:hAnsi="Times New Roman" w:cs="Times New Roman"/>
          <w:color w:val="000000"/>
          <w:sz w:val="24"/>
          <w:szCs w:val="24"/>
        </w:rPr>
        <w:t xml:space="preserve">way to identify LGBTQ students </w:t>
      </w:r>
      <w:r w:rsidR="00A2239C">
        <w:rPr>
          <w:rFonts w:ascii="Times New Roman" w:eastAsia="Perpetua" w:hAnsi="Times New Roman" w:cs="Times New Roman"/>
          <w:color w:val="000000"/>
          <w:sz w:val="24"/>
          <w:szCs w:val="24"/>
        </w:rPr>
        <w:t>and those who are homeless and/or food-insecure.</w:t>
      </w:r>
    </w:p>
    <w:p w:rsidR="00B00B7E" w:rsidRDefault="001C3F2C" w:rsidP="005614F1">
      <w:pPr>
        <w:spacing w:afterLines="200" w:after="480" w:line="240" w:lineRule="auto"/>
        <w:rPr>
          <w:rFonts w:ascii="Times New Roman" w:eastAsia="Perpetua" w:hAnsi="Times New Roman" w:cs="Times New Roman"/>
          <w:color w:val="000000"/>
          <w:sz w:val="24"/>
          <w:szCs w:val="24"/>
        </w:rPr>
        <w:sectPr w:rsidR="00B00B7E" w:rsidSect="007413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299"/>
        </w:sectPr>
      </w:pPr>
      <w:r w:rsidRPr="007B0D86">
        <w:rPr>
          <w:rFonts w:ascii="Times New Roman" w:eastAsia="Perpetua" w:hAnsi="Times New Roman" w:cs="Times New Roman"/>
          <w:color w:val="000000"/>
          <w:sz w:val="24"/>
          <w:szCs w:val="24"/>
        </w:rPr>
        <w:t xml:space="preserve">The results </w:t>
      </w:r>
      <w:r w:rsidR="005B31E3" w:rsidRPr="007B0D86">
        <w:rPr>
          <w:rFonts w:ascii="Times New Roman" w:eastAsia="Perpetua" w:hAnsi="Times New Roman" w:cs="Times New Roman"/>
          <w:color w:val="000000"/>
          <w:sz w:val="24"/>
          <w:szCs w:val="24"/>
        </w:rPr>
        <w:t>of</w:t>
      </w:r>
      <w:r w:rsidR="00AD3DFC" w:rsidRPr="007B0D86">
        <w:rPr>
          <w:rFonts w:ascii="Times New Roman" w:eastAsia="Perpetua" w:hAnsi="Times New Roman" w:cs="Times New Roman"/>
          <w:color w:val="000000"/>
          <w:sz w:val="24"/>
          <w:szCs w:val="24"/>
        </w:rPr>
        <w:t xml:space="preserve"> </w:t>
      </w:r>
      <w:r w:rsidR="008E790B" w:rsidRPr="007B0D86">
        <w:rPr>
          <w:rFonts w:ascii="Times New Roman" w:eastAsia="Perpetua" w:hAnsi="Times New Roman" w:cs="Times New Roman"/>
          <w:color w:val="000000"/>
          <w:sz w:val="24"/>
          <w:szCs w:val="24"/>
        </w:rPr>
        <w:t>the</w:t>
      </w:r>
      <w:r w:rsidR="00AD3DFC" w:rsidRPr="007B0D86">
        <w:rPr>
          <w:rFonts w:ascii="Times New Roman" w:eastAsia="Perpetua" w:hAnsi="Times New Roman" w:cs="Times New Roman"/>
          <w:color w:val="000000"/>
          <w:sz w:val="24"/>
          <w:szCs w:val="24"/>
        </w:rPr>
        <w:t xml:space="preserve"> spring 201</w:t>
      </w:r>
      <w:r w:rsidR="005A752E" w:rsidRPr="007B0D86">
        <w:rPr>
          <w:rFonts w:ascii="Times New Roman" w:eastAsia="Perpetua" w:hAnsi="Times New Roman" w:cs="Times New Roman"/>
          <w:color w:val="000000"/>
          <w:sz w:val="24"/>
          <w:szCs w:val="24"/>
        </w:rPr>
        <w:t>7</w:t>
      </w:r>
      <w:r w:rsidR="008E790B" w:rsidRPr="007B0D86">
        <w:rPr>
          <w:rFonts w:ascii="Times New Roman" w:eastAsia="Perpetua" w:hAnsi="Times New Roman" w:cs="Times New Roman"/>
          <w:color w:val="000000"/>
          <w:sz w:val="24"/>
          <w:szCs w:val="24"/>
        </w:rPr>
        <w:t xml:space="preserve"> equity audit</w:t>
      </w:r>
      <w:r w:rsidR="00AD3DFC" w:rsidRPr="007B0D86">
        <w:rPr>
          <w:rFonts w:ascii="Times New Roman" w:eastAsia="Perpetua" w:hAnsi="Times New Roman" w:cs="Times New Roman"/>
          <w:color w:val="000000"/>
          <w:sz w:val="24"/>
          <w:szCs w:val="24"/>
        </w:rPr>
        <w:t xml:space="preserve"> </w:t>
      </w:r>
      <w:r w:rsidRPr="007B0D86">
        <w:rPr>
          <w:rFonts w:ascii="Times New Roman" w:eastAsia="Perpetua" w:hAnsi="Times New Roman" w:cs="Times New Roman"/>
          <w:color w:val="000000"/>
          <w:sz w:val="24"/>
          <w:szCs w:val="24"/>
        </w:rPr>
        <w:t xml:space="preserve">indicated that </w:t>
      </w:r>
      <w:r w:rsidR="005A752E" w:rsidRPr="007B0D86">
        <w:rPr>
          <w:rFonts w:ascii="Times New Roman" w:eastAsia="Perpetua" w:hAnsi="Times New Roman" w:cs="Times New Roman"/>
          <w:color w:val="000000"/>
          <w:sz w:val="24"/>
          <w:szCs w:val="24"/>
        </w:rPr>
        <w:t xml:space="preserve">African American students, students in the 20-24 age range, and students with disabilities experience the </w:t>
      </w:r>
      <w:r w:rsidR="008E790B" w:rsidRPr="007B0D86">
        <w:rPr>
          <w:rFonts w:ascii="Times New Roman" w:eastAsia="Perpetua" w:hAnsi="Times New Roman" w:cs="Times New Roman"/>
          <w:color w:val="000000"/>
          <w:sz w:val="24"/>
          <w:szCs w:val="24"/>
        </w:rPr>
        <w:t>greatest</w:t>
      </w:r>
      <w:r w:rsidR="005A752E" w:rsidRPr="007B0D86">
        <w:rPr>
          <w:rFonts w:ascii="Times New Roman" w:eastAsia="Perpetua" w:hAnsi="Times New Roman" w:cs="Times New Roman"/>
          <w:color w:val="000000"/>
          <w:sz w:val="24"/>
          <w:szCs w:val="24"/>
        </w:rPr>
        <w:t xml:space="preserve"> disproportionate impact at the college.  African American students </w:t>
      </w:r>
      <w:r w:rsidR="008E790B" w:rsidRPr="007B0D86">
        <w:rPr>
          <w:rFonts w:ascii="Times New Roman" w:eastAsia="Perpetua" w:hAnsi="Times New Roman" w:cs="Times New Roman"/>
          <w:color w:val="000000"/>
          <w:sz w:val="24"/>
          <w:szCs w:val="24"/>
        </w:rPr>
        <w:t>are impacted</w:t>
      </w:r>
      <w:r w:rsidR="005A752E" w:rsidRPr="007B0D86">
        <w:rPr>
          <w:rFonts w:ascii="Times New Roman" w:eastAsia="Perpetua" w:hAnsi="Times New Roman" w:cs="Times New Roman"/>
          <w:color w:val="000000"/>
          <w:sz w:val="24"/>
          <w:szCs w:val="24"/>
        </w:rPr>
        <w:t xml:space="preserve"> with regard to access, mathematics and English throughput rates, degree and certificate completion, and transfer rates.  Students aged 20-24 struggle with Math and English throughput, degree and certificate completion, and transfer.  Finally, students with disabilities are impacted with regard to access, degree and certificate completion, and transfer.</w:t>
      </w:r>
    </w:p>
    <w:p w:rsidR="00054913" w:rsidRDefault="00054913" w:rsidP="005614F1">
      <w:pPr>
        <w:spacing w:afterLines="200" w:after="480" w:line="240" w:lineRule="auto"/>
        <w:rPr>
          <w:rFonts w:ascii="Times New Roman" w:eastAsia="Perpetua" w:hAnsi="Times New Roman" w:cs="Times New Roman"/>
          <w:color w:val="000000"/>
          <w:sz w:val="24"/>
          <w:szCs w:val="24"/>
        </w:rPr>
      </w:pPr>
    </w:p>
    <w:p w:rsidR="00200A3C" w:rsidRPr="00110E39" w:rsidRDefault="00110E39" w:rsidP="00110E39">
      <w:pPr>
        <w:rPr>
          <w:rFonts w:ascii="Times New Roman" w:hAnsi="Times New Roman" w:cs="Times New Roman"/>
        </w:rPr>
      </w:pPr>
      <w:r>
        <w:rPr>
          <w:rFonts w:ascii="Times New Roman" w:hAnsi="Times New Roman" w:cs="Times New Roman"/>
        </w:rPr>
        <w:t>Table 1: S</w:t>
      </w:r>
      <w:r w:rsidR="00200A3C" w:rsidRPr="00110E39">
        <w:rPr>
          <w:rFonts w:ascii="Times New Roman" w:hAnsi="Times New Roman" w:cs="Times New Roman"/>
        </w:rPr>
        <w:t>ummary of Disproportionate Impact by Status and Outcome.</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3"/>
        <w:gridCol w:w="1006"/>
        <w:gridCol w:w="1080"/>
        <w:gridCol w:w="900"/>
        <w:gridCol w:w="900"/>
        <w:gridCol w:w="1889"/>
        <w:gridCol w:w="992"/>
        <w:gridCol w:w="542"/>
        <w:gridCol w:w="542"/>
      </w:tblGrid>
      <w:tr w:rsidR="00200A3C" w:rsidRPr="007B0D86" w:rsidTr="00B00B7E">
        <w:trPr>
          <w:trHeight w:hRule="exact" w:val="254"/>
        </w:trPr>
        <w:tc>
          <w:tcPr>
            <w:tcW w:w="1793" w:type="dxa"/>
            <w:vMerge w:val="restart"/>
            <w:shd w:val="clear" w:color="auto" w:fill="C2D69B" w:themeFill="accent3" w:themeFillTint="99"/>
          </w:tcPr>
          <w:p w:rsidR="00200A3C" w:rsidRPr="007B0D86" w:rsidRDefault="00200A3C" w:rsidP="00B00B7E">
            <w:pPr>
              <w:spacing w:after="0" w:line="240" w:lineRule="auto"/>
              <w:rPr>
                <w:rFonts w:ascii="Times New Roman" w:hAnsi="Times New Roman" w:cs="Times New Roman"/>
              </w:rPr>
            </w:pPr>
          </w:p>
        </w:tc>
        <w:tc>
          <w:tcPr>
            <w:tcW w:w="1006" w:type="dxa"/>
            <w:vMerge w:val="restart"/>
            <w:shd w:val="clear" w:color="auto" w:fill="C2D69B" w:themeFill="accent3" w:themeFillTint="99"/>
          </w:tcPr>
          <w:p w:rsidR="00200A3C" w:rsidRPr="007B0D86" w:rsidRDefault="00200A3C" w:rsidP="00B00B7E">
            <w:pPr>
              <w:pStyle w:val="TableParagraph"/>
              <w:spacing w:before="0"/>
              <w:ind w:left="143"/>
              <w:jc w:val="left"/>
              <w:rPr>
                <w:rFonts w:ascii="Times New Roman" w:hAnsi="Times New Roman" w:cs="Times New Roman"/>
                <w:b/>
                <w:sz w:val="20"/>
              </w:rPr>
            </w:pPr>
            <w:r w:rsidRPr="007B0D86">
              <w:rPr>
                <w:rFonts w:ascii="Times New Roman" w:hAnsi="Times New Roman" w:cs="Times New Roman"/>
                <w:b/>
                <w:sz w:val="20"/>
              </w:rPr>
              <w:t>Access</w:t>
            </w:r>
          </w:p>
        </w:tc>
        <w:tc>
          <w:tcPr>
            <w:tcW w:w="1080" w:type="dxa"/>
            <w:vMerge w:val="restart"/>
            <w:shd w:val="clear" w:color="auto" w:fill="C2D69B" w:themeFill="accent3" w:themeFillTint="99"/>
          </w:tcPr>
          <w:p w:rsidR="00200A3C" w:rsidRPr="007B0D86" w:rsidRDefault="00200A3C" w:rsidP="00B00B7E">
            <w:pPr>
              <w:pStyle w:val="TableParagraph"/>
              <w:spacing w:before="0"/>
              <w:ind w:left="141" w:right="84" w:firstLine="50"/>
              <w:jc w:val="left"/>
              <w:rPr>
                <w:rFonts w:ascii="Times New Roman" w:hAnsi="Times New Roman" w:cs="Times New Roman"/>
                <w:b/>
                <w:sz w:val="20"/>
              </w:rPr>
            </w:pPr>
            <w:r w:rsidRPr="007B0D86">
              <w:rPr>
                <w:rFonts w:ascii="Times New Roman" w:hAnsi="Times New Roman" w:cs="Times New Roman"/>
                <w:b/>
                <w:sz w:val="20"/>
              </w:rPr>
              <w:t xml:space="preserve">Course </w:t>
            </w:r>
            <w:r w:rsidRPr="007B0D86">
              <w:rPr>
                <w:rFonts w:ascii="Times New Roman" w:hAnsi="Times New Roman" w:cs="Times New Roman"/>
                <w:b/>
                <w:w w:val="95"/>
                <w:sz w:val="20"/>
              </w:rPr>
              <w:t>Success</w:t>
            </w:r>
          </w:p>
        </w:tc>
        <w:tc>
          <w:tcPr>
            <w:tcW w:w="1800" w:type="dxa"/>
            <w:gridSpan w:val="2"/>
            <w:shd w:val="clear" w:color="auto" w:fill="C2D69B" w:themeFill="accent3" w:themeFillTint="99"/>
          </w:tcPr>
          <w:p w:rsidR="00200A3C" w:rsidRPr="007B0D86" w:rsidRDefault="00200A3C" w:rsidP="00B00B7E">
            <w:pPr>
              <w:pStyle w:val="TableParagraph"/>
              <w:spacing w:before="0"/>
              <w:ind w:left="105"/>
              <w:jc w:val="left"/>
              <w:rPr>
                <w:rFonts w:ascii="Times New Roman" w:hAnsi="Times New Roman" w:cs="Times New Roman"/>
                <w:b/>
                <w:sz w:val="20"/>
              </w:rPr>
            </w:pPr>
            <w:r w:rsidRPr="007B0D86">
              <w:rPr>
                <w:rFonts w:ascii="Times New Roman" w:hAnsi="Times New Roman" w:cs="Times New Roman"/>
                <w:b/>
                <w:sz w:val="20"/>
              </w:rPr>
              <w:t>Throughput Rate</w:t>
            </w:r>
          </w:p>
        </w:tc>
        <w:tc>
          <w:tcPr>
            <w:tcW w:w="1889" w:type="dxa"/>
            <w:vMerge w:val="restart"/>
            <w:shd w:val="clear" w:color="auto" w:fill="C2D69B" w:themeFill="accent3" w:themeFillTint="99"/>
          </w:tcPr>
          <w:p w:rsidR="00200A3C" w:rsidRPr="007B0D86" w:rsidRDefault="00200A3C" w:rsidP="00B00B7E">
            <w:pPr>
              <w:pStyle w:val="TableParagraph"/>
              <w:spacing w:before="0"/>
              <w:ind w:left="124" w:right="107" w:firstLine="364"/>
              <w:jc w:val="left"/>
              <w:rPr>
                <w:rFonts w:ascii="Times New Roman" w:hAnsi="Times New Roman" w:cs="Times New Roman"/>
                <w:b/>
                <w:sz w:val="20"/>
              </w:rPr>
            </w:pPr>
            <w:r w:rsidRPr="007B0D86">
              <w:rPr>
                <w:rFonts w:ascii="Times New Roman" w:hAnsi="Times New Roman" w:cs="Times New Roman"/>
                <w:b/>
                <w:sz w:val="20"/>
              </w:rPr>
              <w:t>Deg/Cert Completion Rate</w:t>
            </w:r>
          </w:p>
        </w:tc>
        <w:tc>
          <w:tcPr>
            <w:tcW w:w="992" w:type="dxa"/>
            <w:vMerge w:val="restart"/>
            <w:shd w:val="clear" w:color="auto" w:fill="C2D69B" w:themeFill="accent3" w:themeFillTint="99"/>
          </w:tcPr>
          <w:p w:rsidR="00200A3C" w:rsidRPr="007B0D86" w:rsidRDefault="00200A3C" w:rsidP="00B00B7E">
            <w:pPr>
              <w:pStyle w:val="TableParagraph"/>
              <w:spacing w:before="0"/>
              <w:ind w:left="271" w:right="107" w:hanging="152"/>
              <w:jc w:val="left"/>
              <w:rPr>
                <w:rFonts w:ascii="Times New Roman" w:hAnsi="Times New Roman" w:cs="Times New Roman"/>
                <w:b/>
                <w:sz w:val="20"/>
              </w:rPr>
            </w:pPr>
            <w:r w:rsidRPr="007B0D86">
              <w:rPr>
                <w:rFonts w:ascii="Times New Roman" w:hAnsi="Times New Roman" w:cs="Times New Roman"/>
                <w:b/>
                <w:sz w:val="20"/>
              </w:rPr>
              <w:t>Transfer Rate</w:t>
            </w:r>
          </w:p>
        </w:tc>
        <w:tc>
          <w:tcPr>
            <w:tcW w:w="542" w:type="dxa"/>
            <w:vMerge w:val="restart"/>
            <w:shd w:val="clear" w:color="auto" w:fill="C2D69B" w:themeFill="accent3" w:themeFillTint="99"/>
          </w:tcPr>
          <w:p w:rsidR="00200A3C" w:rsidRPr="007B0D86" w:rsidRDefault="00200A3C" w:rsidP="00B00B7E">
            <w:pPr>
              <w:pStyle w:val="TableParagraph"/>
              <w:spacing w:before="0"/>
              <w:ind w:left="139" w:right="134" w:firstLine="67"/>
              <w:jc w:val="left"/>
              <w:rPr>
                <w:rFonts w:ascii="Times New Roman" w:hAnsi="Times New Roman" w:cs="Times New Roman"/>
                <w:b/>
                <w:sz w:val="20"/>
              </w:rPr>
            </w:pPr>
            <w:r w:rsidRPr="007B0D86">
              <w:rPr>
                <w:rFonts w:ascii="Times New Roman" w:hAnsi="Times New Roman" w:cs="Times New Roman"/>
                <w:b/>
                <w:sz w:val="20"/>
              </w:rPr>
              <w:t xml:space="preserve"># </w:t>
            </w:r>
            <w:r w:rsidRPr="007B0D86">
              <w:rPr>
                <w:rFonts w:ascii="Times New Roman" w:hAnsi="Times New Roman" w:cs="Times New Roman"/>
                <w:b/>
                <w:w w:val="95"/>
                <w:sz w:val="20"/>
              </w:rPr>
              <w:t>DP</w:t>
            </w:r>
          </w:p>
        </w:tc>
        <w:tc>
          <w:tcPr>
            <w:tcW w:w="542" w:type="dxa"/>
            <w:vMerge w:val="restart"/>
            <w:shd w:val="clear" w:color="auto" w:fill="C2D69B" w:themeFill="accent3" w:themeFillTint="99"/>
          </w:tcPr>
          <w:p w:rsidR="00200A3C" w:rsidRPr="007B0D86" w:rsidRDefault="00200A3C" w:rsidP="00B00B7E">
            <w:pPr>
              <w:pStyle w:val="TableParagraph"/>
              <w:spacing w:before="0"/>
              <w:ind w:left="124" w:right="104" w:firstLine="81"/>
              <w:jc w:val="left"/>
              <w:rPr>
                <w:rFonts w:ascii="Times New Roman" w:hAnsi="Times New Roman" w:cs="Times New Roman"/>
                <w:b/>
                <w:sz w:val="20"/>
              </w:rPr>
            </w:pPr>
            <w:r w:rsidRPr="007B0D86">
              <w:rPr>
                <w:rFonts w:ascii="Times New Roman" w:hAnsi="Times New Roman" w:cs="Times New Roman"/>
                <w:b/>
                <w:sz w:val="20"/>
              </w:rPr>
              <w:t># RG</w:t>
            </w:r>
          </w:p>
        </w:tc>
      </w:tr>
      <w:tr w:rsidR="00200A3C" w:rsidRPr="007B0D86" w:rsidTr="00B00B7E">
        <w:trPr>
          <w:trHeight w:hRule="exact" w:val="254"/>
        </w:trPr>
        <w:tc>
          <w:tcPr>
            <w:tcW w:w="1793" w:type="dxa"/>
            <w:vMerge/>
          </w:tcPr>
          <w:p w:rsidR="00200A3C" w:rsidRPr="007B0D86" w:rsidRDefault="00200A3C" w:rsidP="00B00B7E">
            <w:pPr>
              <w:spacing w:after="0" w:line="240" w:lineRule="auto"/>
              <w:rPr>
                <w:rFonts w:ascii="Times New Roman" w:hAnsi="Times New Roman" w:cs="Times New Roman"/>
              </w:rPr>
            </w:pPr>
          </w:p>
        </w:tc>
        <w:tc>
          <w:tcPr>
            <w:tcW w:w="1006" w:type="dxa"/>
            <w:vMerge/>
          </w:tcPr>
          <w:p w:rsidR="00200A3C" w:rsidRPr="007B0D86" w:rsidRDefault="00200A3C" w:rsidP="00B00B7E">
            <w:pPr>
              <w:spacing w:after="0" w:line="240" w:lineRule="auto"/>
              <w:rPr>
                <w:rFonts w:ascii="Times New Roman" w:hAnsi="Times New Roman" w:cs="Times New Roman"/>
              </w:rPr>
            </w:pPr>
          </w:p>
        </w:tc>
        <w:tc>
          <w:tcPr>
            <w:tcW w:w="1080" w:type="dxa"/>
            <w:vMerge/>
          </w:tcPr>
          <w:p w:rsidR="00200A3C" w:rsidRPr="007B0D86" w:rsidRDefault="00200A3C" w:rsidP="00B00B7E">
            <w:pPr>
              <w:spacing w:after="0" w:line="240" w:lineRule="auto"/>
              <w:rPr>
                <w:rFonts w:ascii="Times New Roman" w:hAnsi="Times New Roman" w:cs="Times New Roman"/>
              </w:rPr>
            </w:pPr>
          </w:p>
        </w:tc>
        <w:tc>
          <w:tcPr>
            <w:tcW w:w="900" w:type="dxa"/>
            <w:shd w:val="clear" w:color="auto" w:fill="EAF1DD" w:themeFill="accent3" w:themeFillTint="33"/>
          </w:tcPr>
          <w:p w:rsidR="00200A3C" w:rsidRPr="007B0D86" w:rsidRDefault="00200A3C" w:rsidP="00B00B7E">
            <w:pPr>
              <w:pStyle w:val="TableParagraph"/>
              <w:spacing w:before="0"/>
              <w:ind w:left="85" w:right="88"/>
              <w:rPr>
                <w:rFonts w:ascii="Times New Roman" w:hAnsi="Times New Roman" w:cs="Times New Roman"/>
                <w:b/>
                <w:sz w:val="20"/>
              </w:rPr>
            </w:pPr>
            <w:r w:rsidRPr="007B0D86">
              <w:rPr>
                <w:rFonts w:ascii="Times New Roman" w:hAnsi="Times New Roman" w:cs="Times New Roman"/>
                <w:b/>
                <w:sz w:val="20"/>
              </w:rPr>
              <w:t>Math</w:t>
            </w:r>
          </w:p>
        </w:tc>
        <w:tc>
          <w:tcPr>
            <w:tcW w:w="900" w:type="dxa"/>
            <w:shd w:val="clear" w:color="auto" w:fill="EAF1DD" w:themeFill="accent3" w:themeFillTint="33"/>
          </w:tcPr>
          <w:p w:rsidR="00200A3C" w:rsidRPr="007B0D86" w:rsidRDefault="00200A3C" w:rsidP="00B00B7E">
            <w:pPr>
              <w:pStyle w:val="TableParagraph"/>
              <w:spacing w:before="0"/>
              <w:ind w:left="88" w:right="89"/>
              <w:rPr>
                <w:rFonts w:ascii="Times New Roman" w:hAnsi="Times New Roman" w:cs="Times New Roman"/>
                <w:b/>
                <w:sz w:val="20"/>
              </w:rPr>
            </w:pPr>
            <w:r w:rsidRPr="007B0D86">
              <w:rPr>
                <w:rFonts w:ascii="Times New Roman" w:hAnsi="Times New Roman" w:cs="Times New Roman"/>
                <w:b/>
                <w:sz w:val="20"/>
              </w:rPr>
              <w:t>English</w:t>
            </w:r>
          </w:p>
        </w:tc>
        <w:tc>
          <w:tcPr>
            <w:tcW w:w="1889" w:type="dxa"/>
            <w:vMerge/>
          </w:tcPr>
          <w:p w:rsidR="00200A3C" w:rsidRPr="007B0D86" w:rsidRDefault="00200A3C" w:rsidP="00B00B7E">
            <w:pPr>
              <w:spacing w:after="0" w:line="240" w:lineRule="auto"/>
              <w:rPr>
                <w:rFonts w:ascii="Times New Roman" w:hAnsi="Times New Roman" w:cs="Times New Roman"/>
              </w:rPr>
            </w:pPr>
          </w:p>
        </w:tc>
        <w:tc>
          <w:tcPr>
            <w:tcW w:w="992" w:type="dxa"/>
            <w:vMerge/>
          </w:tcPr>
          <w:p w:rsidR="00200A3C" w:rsidRPr="007B0D86" w:rsidRDefault="00200A3C" w:rsidP="00B00B7E">
            <w:pPr>
              <w:spacing w:after="0" w:line="240" w:lineRule="auto"/>
              <w:rPr>
                <w:rFonts w:ascii="Times New Roman" w:hAnsi="Times New Roman" w:cs="Times New Roman"/>
              </w:rPr>
            </w:pPr>
          </w:p>
        </w:tc>
        <w:tc>
          <w:tcPr>
            <w:tcW w:w="542" w:type="dxa"/>
            <w:vMerge/>
          </w:tcPr>
          <w:p w:rsidR="00200A3C" w:rsidRPr="007B0D86" w:rsidRDefault="00200A3C" w:rsidP="00B00B7E">
            <w:pPr>
              <w:spacing w:after="0" w:line="240" w:lineRule="auto"/>
              <w:rPr>
                <w:rFonts w:ascii="Times New Roman" w:hAnsi="Times New Roman" w:cs="Times New Roman"/>
              </w:rPr>
            </w:pPr>
          </w:p>
        </w:tc>
        <w:tc>
          <w:tcPr>
            <w:tcW w:w="542" w:type="dxa"/>
            <w:vMerge/>
          </w:tcPr>
          <w:p w:rsidR="00200A3C" w:rsidRPr="007B0D86" w:rsidRDefault="00200A3C" w:rsidP="00B00B7E">
            <w:pPr>
              <w:spacing w:after="0" w:line="240" w:lineRule="auto"/>
              <w:rPr>
                <w:rFonts w:ascii="Times New Roman" w:hAnsi="Times New Roman" w:cs="Times New Roman"/>
              </w:rPr>
            </w:pPr>
          </w:p>
        </w:tc>
      </w:tr>
      <w:tr w:rsidR="00200A3C" w:rsidRPr="007B0D86" w:rsidTr="00B00B7E">
        <w:trPr>
          <w:trHeight w:hRule="exact" w:val="257"/>
        </w:trPr>
        <w:tc>
          <w:tcPr>
            <w:tcW w:w="1793" w:type="dxa"/>
          </w:tcPr>
          <w:p w:rsidR="00200A3C" w:rsidRPr="007B0D86" w:rsidRDefault="00200A3C" w:rsidP="00B00B7E">
            <w:pPr>
              <w:pStyle w:val="TableParagraph"/>
              <w:spacing w:before="0"/>
              <w:jc w:val="left"/>
              <w:rPr>
                <w:rFonts w:ascii="Times New Roman" w:hAnsi="Times New Roman" w:cs="Times New Roman"/>
                <w:b/>
                <w:sz w:val="20"/>
              </w:rPr>
            </w:pPr>
            <w:r w:rsidRPr="007B0D86">
              <w:rPr>
                <w:rFonts w:ascii="Times New Roman" w:hAnsi="Times New Roman" w:cs="Times New Roman"/>
                <w:b/>
                <w:sz w:val="20"/>
              </w:rPr>
              <w:t>Gender</w:t>
            </w:r>
          </w:p>
        </w:tc>
        <w:tc>
          <w:tcPr>
            <w:tcW w:w="1006" w:type="dxa"/>
          </w:tcPr>
          <w:p w:rsidR="00200A3C" w:rsidRPr="007B0D86" w:rsidRDefault="00200A3C" w:rsidP="00B00B7E">
            <w:pPr>
              <w:spacing w:after="0" w:line="240" w:lineRule="auto"/>
              <w:rPr>
                <w:rFonts w:ascii="Times New Roman" w:hAnsi="Times New Roman" w:cs="Times New Roman"/>
              </w:rPr>
            </w:pPr>
          </w:p>
        </w:tc>
        <w:tc>
          <w:tcPr>
            <w:tcW w:w="1080" w:type="dxa"/>
          </w:tcPr>
          <w:p w:rsidR="00200A3C" w:rsidRPr="007B0D86" w:rsidRDefault="00200A3C" w:rsidP="00B00B7E">
            <w:pPr>
              <w:spacing w:after="0" w:line="240" w:lineRule="auto"/>
              <w:rPr>
                <w:rFonts w:ascii="Times New Roman" w:hAnsi="Times New Roman" w:cs="Times New Roman"/>
              </w:rPr>
            </w:pPr>
          </w:p>
        </w:tc>
        <w:tc>
          <w:tcPr>
            <w:tcW w:w="900" w:type="dxa"/>
          </w:tcPr>
          <w:p w:rsidR="00200A3C" w:rsidRPr="007B0D86" w:rsidRDefault="00200A3C" w:rsidP="00B00B7E">
            <w:pPr>
              <w:spacing w:after="0" w:line="240" w:lineRule="auto"/>
              <w:rPr>
                <w:rFonts w:ascii="Times New Roman" w:hAnsi="Times New Roman" w:cs="Times New Roman"/>
              </w:rPr>
            </w:pPr>
          </w:p>
        </w:tc>
        <w:tc>
          <w:tcPr>
            <w:tcW w:w="900" w:type="dxa"/>
          </w:tcPr>
          <w:p w:rsidR="00200A3C" w:rsidRPr="007B0D86" w:rsidRDefault="00200A3C" w:rsidP="00B00B7E">
            <w:pPr>
              <w:spacing w:after="0" w:line="240" w:lineRule="auto"/>
              <w:rPr>
                <w:rFonts w:ascii="Times New Roman" w:hAnsi="Times New Roman" w:cs="Times New Roman"/>
              </w:rPr>
            </w:pPr>
          </w:p>
        </w:tc>
        <w:tc>
          <w:tcPr>
            <w:tcW w:w="1889" w:type="dxa"/>
          </w:tcPr>
          <w:p w:rsidR="00200A3C" w:rsidRPr="007B0D86" w:rsidRDefault="00200A3C" w:rsidP="00B00B7E">
            <w:pPr>
              <w:spacing w:after="0" w:line="240" w:lineRule="auto"/>
              <w:rPr>
                <w:rFonts w:ascii="Times New Roman" w:hAnsi="Times New Roman" w:cs="Times New Roman"/>
              </w:rPr>
            </w:pPr>
          </w:p>
        </w:tc>
        <w:tc>
          <w:tcPr>
            <w:tcW w:w="992" w:type="dxa"/>
          </w:tcPr>
          <w:p w:rsidR="00200A3C" w:rsidRPr="007B0D86" w:rsidRDefault="00200A3C" w:rsidP="00B00B7E">
            <w:pPr>
              <w:spacing w:after="0" w:line="240" w:lineRule="auto"/>
              <w:rPr>
                <w:rFonts w:ascii="Times New Roman" w:hAnsi="Times New Roman" w:cs="Times New Roman"/>
              </w:rPr>
            </w:pPr>
          </w:p>
        </w:tc>
        <w:tc>
          <w:tcPr>
            <w:tcW w:w="542" w:type="dxa"/>
          </w:tcPr>
          <w:p w:rsidR="00200A3C" w:rsidRPr="007B0D86" w:rsidRDefault="00200A3C" w:rsidP="00B00B7E">
            <w:pPr>
              <w:spacing w:after="0" w:line="240" w:lineRule="auto"/>
              <w:rPr>
                <w:rFonts w:ascii="Times New Roman" w:hAnsi="Times New Roman" w:cs="Times New Roman"/>
              </w:rPr>
            </w:pPr>
          </w:p>
        </w:tc>
        <w:tc>
          <w:tcPr>
            <w:tcW w:w="542" w:type="dxa"/>
          </w:tcPr>
          <w:p w:rsidR="00200A3C" w:rsidRPr="007B0D86" w:rsidRDefault="00200A3C" w:rsidP="00B00B7E">
            <w:pPr>
              <w:spacing w:after="0" w:line="240" w:lineRule="auto"/>
              <w:rPr>
                <w:rFonts w:ascii="Times New Roman" w:hAnsi="Times New Roman" w:cs="Times New Roman"/>
              </w:rPr>
            </w:pPr>
          </w:p>
        </w:tc>
      </w:tr>
      <w:tr w:rsidR="00200A3C" w:rsidRPr="007B0D86" w:rsidTr="00B00B7E">
        <w:trPr>
          <w:trHeight w:hRule="exact" w:val="254"/>
        </w:trPr>
        <w:tc>
          <w:tcPr>
            <w:tcW w:w="1793" w:type="dxa"/>
          </w:tcPr>
          <w:p w:rsidR="00200A3C" w:rsidRPr="007B0D86" w:rsidRDefault="00200A3C" w:rsidP="00B00B7E">
            <w:pPr>
              <w:pStyle w:val="TableParagraph"/>
              <w:spacing w:before="0"/>
              <w:ind w:left="194"/>
              <w:jc w:val="left"/>
              <w:rPr>
                <w:rFonts w:ascii="Times New Roman" w:hAnsi="Times New Roman" w:cs="Times New Roman"/>
                <w:sz w:val="20"/>
              </w:rPr>
            </w:pPr>
            <w:r w:rsidRPr="007B0D86">
              <w:rPr>
                <w:rFonts w:ascii="Times New Roman" w:hAnsi="Times New Roman" w:cs="Times New Roman"/>
                <w:sz w:val="20"/>
              </w:rPr>
              <w:t>Female</w:t>
            </w:r>
          </w:p>
        </w:tc>
        <w:tc>
          <w:tcPr>
            <w:tcW w:w="1006" w:type="dxa"/>
          </w:tcPr>
          <w:p w:rsidR="00200A3C" w:rsidRPr="007B0D86" w:rsidRDefault="00200A3C" w:rsidP="00B00B7E">
            <w:pPr>
              <w:pStyle w:val="TableParagraph"/>
              <w:spacing w:before="0"/>
              <w:ind w:left="312" w:right="315"/>
              <w:rPr>
                <w:rFonts w:ascii="Times New Roman" w:hAnsi="Times New Roman" w:cs="Times New Roman"/>
                <w:sz w:val="20"/>
              </w:rPr>
            </w:pPr>
            <w:r w:rsidRPr="007B0D86">
              <w:rPr>
                <w:rFonts w:ascii="Times New Roman" w:hAnsi="Times New Roman" w:cs="Times New Roman"/>
                <w:sz w:val="20"/>
              </w:rPr>
              <w:t>No</w:t>
            </w:r>
          </w:p>
        </w:tc>
        <w:tc>
          <w:tcPr>
            <w:tcW w:w="1080" w:type="dxa"/>
          </w:tcPr>
          <w:p w:rsidR="00200A3C" w:rsidRPr="007B0D86" w:rsidRDefault="00200A3C" w:rsidP="00B00B7E">
            <w:pPr>
              <w:pStyle w:val="TableParagraph"/>
              <w:spacing w:before="0"/>
              <w:ind w:left="152" w:right="154"/>
              <w:rPr>
                <w:rFonts w:ascii="Times New Roman" w:hAnsi="Times New Roman" w:cs="Times New Roman"/>
                <w:sz w:val="20"/>
              </w:rPr>
            </w:pPr>
            <w:r w:rsidRPr="007B0D86">
              <w:rPr>
                <w:rFonts w:ascii="Times New Roman" w:hAnsi="Times New Roman" w:cs="Times New Roman"/>
                <w:sz w:val="20"/>
              </w:rPr>
              <w:t>RG</w:t>
            </w:r>
          </w:p>
        </w:tc>
        <w:tc>
          <w:tcPr>
            <w:tcW w:w="900" w:type="dxa"/>
          </w:tcPr>
          <w:p w:rsidR="00200A3C" w:rsidRPr="007B0D86" w:rsidRDefault="00200A3C" w:rsidP="00B00B7E">
            <w:pPr>
              <w:pStyle w:val="TableParagraph"/>
              <w:spacing w:before="0"/>
              <w:ind w:left="83" w:right="88"/>
              <w:rPr>
                <w:rFonts w:ascii="Times New Roman" w:hAnsi="Times New Roman" w:cs="Times New Roman"/>
                <w:sz w:val="20"/>
              </w:rPr>
            </w:pPr>
            <w:r w:rsidRPr="007B0D86">
              <w:rPr>
                <w:rFonts w:ascii="Times New Roman" w:hAnsi="Times New Roman" w:cs="Times New Roman"/>
                <w:sz w:val="20"/>
              </w:rPr>
              <w:t>RG</w:t>
            </w:r>
          </w:p>
        </w:tc>
        <w:tc>
          <w:tcPr>
            <w:tcW w:w="900" w:type="dxa"/>
          </w:tcPr>
          <w:p w:rsidR="00200A3C" w:rsidRPr="007B0D86" w:rsidRDefault="00200A3C" w:rsidP="00B00B7E">
            <w:pPr>
              <w:pStyle w:val="TableParagraph"/>
              <w:spacing w:before="0"/>
              <w:ind w:left="88" w:right="89"/>
              <w:rPr>
                <w:rFonts w:ascii="Times New Roman" w:hAnsi="Times New Roman" w:cs="Times New Roman"/>
                <w:sz w:val="20"/>
              </w:rPr>
            </w:pPr>
            <w:r w:rsidRPr="007B0D86">
              <w:rPr>
                <w:rFonts w:ascii="Times New Roman" w:hAnsi="Times New Roman" w:cs="Times New Roman"/>
                <w:sz w:val="20"/>
              </w:rPr>
              <w:t>RG</w:t>
            </w:r>
          </w:p>
        </w:tc>
        <w:tc>
          <w:tcPr>
            <w:tcW w:w="1889" w:type="dxa"/>
          </w:tcPr>
          <w:p w:rsidR="00200A3C" w:rsidRPr="007B0D86" w:rsidRDefault="00200A3C" w:rsidP="00B00B7E">
            <w:pPr>
              <w:pStyle w:val="TableParagraph"/>
              <w:spacing w:before="0"/>
              <w:ind w:left="756" w:right="756"/>
              <w:rPr>
                <w:rFonts w:ascii="Times New Roman" w:hAnsi="Times New Roman" w:cs="Times New Roman"/>
                <w:sz w:val="20"/>
              </w:rPr>
            </w:pPr>
            <w:r w:rsidRPr="007B0D86">
              <w:rPr>
                <w:rFonts w:ascii="Times New Roman" w:hAnsi="Times New Roman" w:cs="Times New Roman"/>
                <w:sz w:val="20"/>
              </w:rPr>
              <w:t>RG</w:t>
            </w:r>
          </w:p>
        </w:tc>
        <w:tc>
          <w:tcPr>
            <w:tcW w:w="992" w:type="dxa"/>
          </w:tcPr>
          <w:p w:rsidR="00200A3C" w:rsidRPr="007B0D86" w:rsidRDefault="00200A3C" w:rsidP="00B00B7E">
            <w:pPr>
              <w:pStyle w:val="TableParagraph"/>
              <w:spacing w:before="0"/>
              <w:ind w:left="192" w:right="196"/>
              <w:rPr>
                <w:rFonts w:ascii="Times New Roman" w:hAnsi="Times New Roman" w:cs="Times New Roman"/>
                <w:sz w:val="20"/>
              </w:rPr>
            </w:pPr>
            <w:r w:rsidRPr="007B0D86">
              <w:rPr>
                <w:rFonts w:ascii="Times New Roman" w:hAnsi="Times New Roman" w:cs="Times New Roman"/>
                <w:sz w:val="20"/>
              </w:rPr>
              <w:t>RG</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4</w:t>
            </w:r>
          </w:p>
        </w:tc>
      </w:tr>
      <w:tr w:rsidR="00200A3C" w:rsidRPr="007B0D86" w:rsidTr="00B00B7E">
        <w:trPr>
          <w:trHeight w:hRule="exact" w:val="255"/>
        </w:trPr>
        <w:tc>
          <w:tcPr>
            <w:tcW w:w="1793" w:type="dxa"/>
          </w:tcPr>
          <w:p w:rsidR="00200A3C" w:rsidRPr="007B0D86" w:rsidRDefault="00200A3C" w:rsidP="00B00B7E">
            <w:pPr>
              <w:pStyle w:val="TableParagraph"/>
              <w:spacing w:before="0"/>
              <w:ind w:left="194"/>
              <w:jc w:val="left"/>
              <w:rPr>
                <w:rFonts w:ascii="Times New Roman" w:hAnsi="Times New Roman" w:cs="Times New Roman"/>
                <w:sz w:val="20"/>
              </w:rPr>
            </w:pPr>
            <w:r w:rsidRPr="007B0D86">
              <w:rPr>
                <w:rFonts w:ascii="Times New Roman" w:hAnsi="Times New Roman" w:cs="Times New Roman"/>
                <w:sz w:val="20"/>
              </w:rPr>
              <w:t>Male</w:t>
            </w:r>
          </w:p>
        </w:tc>
        <w:tc>
          <w:tcPr>
            <w:tcW w:w="1006" w:type="dxa"/>
          </w:tcPr>
          <w:p w:rsidR="00200A3C" w:rsidRPr="007B0D86" w:rsidRDefault="00200A3C" w:rsidP="00B00B7E">
            <w:pPr>
              <w:pStyle w:val="TableParagraph"/>
              <w:spacing w:before="0"/>
              <w:ind w:left="312" w:right="315"/>
              <w:rPr>
                <w:rFonts w:ascii="Times New Roman" w:hAnsi="Times New Roman" w:cs="Times New Roman"/>
                <w:sz w:val="20"/>
              </w:rPr>
            </w:pPr>
            <w:r w:rsidRPr="007B0D86">
              <w:rPr>
                <w:rFonts w:ascii="Times New Roman" w:hAnsi="Times New Roman" w:cs="Times New Roman"/>
                <w:sz w:val="20"/>
              </w:rPr>
              <w:t>No</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1" w:right="88"/>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7" w:right="89"/>
              <w:rPr>
                <w:rFonts w:ascii="Times New Roman" w:hAnsi="Times New Roman" w:cs="Times New Roman"/>
                <w:sz w:val="20"/>
              </w:rPr>
            </w:pPr>
            <w:r w:rsidRPr="007B0D86">
              <w:rPr>
                <w:rFonts w:ascii="Times New Roman" w:hAnsi="Times New Roman" w:cs="Times New Roman"/>
                <w:sz w:val="20"/>
              </w:rPr>
              <w:t>No</w:t>
            </w:r>
          </w:p>
        </w:tc>
        <w:tc>
          <w:tcPr>
            <w:tcW w:w="1889" w:type="dxa"/>
          </w:tcPr>
          <w:p w:rsidR="00200A3C" w:rsidRPr="007B0D86" w:rsidRDefault="00200A3C" w:rsidP="00B00B7E">
            <w:pPr>
              <w:pStyle w:val="TableParagraph"/>
              <w:spacing w:before="0"/>
              <w:ind w:left="754" w:right="756"/>
              <w:rPr>
                <w:rFonts w:ascii="Times New Roman" w:hAnsi="Times New Roman" w:cs="Times New Roman"/>
                <w:sz w:val="20"/>
              </w:rPr>
            </w:pPr>
            <w:r w:rsidRPr="007B0D86">
              <w:rPr>
                <w:rFonts w:ascii="Times New Roman" w:hAnsi="Times New Roman" w:cs="Times New Roman"/>
                <w:sz w:val="20"/>
              </w:rPr>
              <w:t>No</w:t>
            </w:r>
          </w:p>
        </w:tc>
        <w:tc>
          <w:tcPr>
            <w:tcW w:w="992" w:type="dxa"/>
          </w:tcPr>
          <w:p w:rsidR="00200A3C" w:rsidRPr="007B0D86" w:rsidRDefault="00200A3C" w:rsidP="00B00B7E">
            <w:pPr>
              <w:pStyle w:val="TableParagraph"/>
              <w:spacing w:before="0"/>
              <w:ind w:left="194" w:right="196"/>
              <w:rPr>
                <w:rFonts w:ascii="Times New Roman" w:hAnsi="Times New Roman" w:cs="Times New Roman"/>
                <w:sz w:val="20"/>
              </w:rPr>
            </w:pPr>
            <w:r w:rsidRPr="007B0D86">
              <w:rPr>
                <w:rFonts w:ascii="Times New Roman" w:hAnsi="Times New Roman" w:cs="Times New Roman"/>
                <w:sz w:val="20"/>
              </w:rPr>
              <w:t>No</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257"/>
        </w:trPr>
        <w:tc>
          <w:tcPr>
            <w:tcW w:w="1793" w:type="dxa"/>
          </w:tcPr>
          <w:p w:rsidR="00200A3C" w:rsidRPr="007B0D86" w:rsidRDefault="00200A3C" w:rsidP="00B00B7E">
            <w:pPr>
              <w:pStyle w:val="TableParagraph"/>
              <w:spacing w:before="0"/>
              <w:jc w:val="left"/>
              <w:rPr>
                <w:rFonts w:ascii="Times New Roman" w:hAnsi="Times New Roman" w:cs="Times New Roman"/>
                <w:b/>
                <w:sz w:val="20"/>
              </w:rPr>
            </w:pPr>
            <w:r w:rsidRPr="007B0D86">
              <w:rPr>
                <w:rFonts w:ascii="Times New Roman" w:hAnsi="Times New Roman" w:cs="Times New Roman"/>
                <w:b/>
                <w:sz w:val="20"/>
              </w:rPr>
              <w:t>Ethnicity</w:t>
            </w:r>
          </w:p>
        </w:tc>
        <w:tc>
          <w:tcPr>
            <w:tcW w:w="1006" w:type="dxa"/>
          </w:tcPr>
          <w:p w:rsidR="00200A3C" w:rsidRPr="007B0D86" w:rsidRDefault="00200A3C" w:rsidP="00B00B7E">
            <w:pPr>
              <w:spacing w:after="0" w:line="240" w:lineRule="auto"/>
              <w:rPr>
                <w:rFonts w:ascii="Times New Roman" w:hAnsi="Times New Roman" w:cs="Times New Roman"/>
              </w:rPr>
            </w:pPr>
          </w:p>
        </w:tc>
        <w:tc>
          <w:tcPr>
            <w:tcW w:w="1080" w:type="dxa"/>
          </w:tcPr>
          <w:p w:rsidR="00200A3C" w:rsidRPr="007B0D86" w:rsidRDefault="00200A3C" w:rsidP="00B00B7E">
            <w:pPr>
              <w:spacing w:after="0" w:line="240" w:lineRule="auto"/>
              <w:rPr>
                <w:rFonts w:ascii="Times New Roman" w:hAnsi="Times New Roman" w:cs="Times New Roman"/>
              </w:rPr>
            </w:pPr>
          </w:p>
        </w:tc>
        <w:tc>
          <w:tcPr>
            <w:tcW w:w="900" w:type="dxa"/>
          </w:tcPr>
          <w:p w:rsidR="00200A3C" w:rsidRPr="007B0D86" w:rsidRDefault="00200A3C" w:rsidP="00B00B7E">
            <w:pPr>
              <w:spacing w:after="0" w:line="240" w:lineRule="auto"/>
              <w:rPr>
                <w:rFonts w:ascii="Times New Roman" w:hAnsi="Times New Roman" w:cs="Times New Roman"/>
              </w:rPr>
            </w:pPr>
          </w:p>
        </w:tc>
        <w:tc>
          <w:tcPr>
            <w:tcW w:w="900" w:type="dxa"/>
          </w:tcPr>
          <w:p w:rsidR="00200A3C" w:rsidRPr="007B0D86" w:rsidRDefault="00200A3C" w:rsidP="00B00B7E">
            <w:pPr>
              <w:spacing w:after="0" w:line="240" w:lineRule="auto"/>
              <w:rPr>
                <w:rFonts w:ascii="Times New Roman" w:hAnsi="Times New Roman" w:cs="Times New Roman"/>
              </w:rPr>
            </w:pPr>
          </w:p>
        </w:tc>
        <w:tc>
          <w:tcPr>
            <w:tcW w:w="1889" w:type="dxa"/>
          </w:tcPr>
          <w:p w:rsidR="00200A3C" w:rsidRPr="007B0D86" w:rsidRDefault="00200A3C" w:rsidP="00B00B7E">
            <w:pPr>
              <w:spacing w:after="0" w:line="240" w:lineRule="auto"/>
              <w:rPr>
                <w:rFonts w:ascii="Times New Roman" w:hAnsi="Times New Roman" w:cs="Times New Roman"/>
              </w:rPr>
            </w:pPr>
          </w:p>
        </w:tc>
        <w:tc>
          <w:tcPr>
            <w:tcW w:w="992" w:type="dxa"/>
          </w:tcPr>
          <w:p w:rsidR="00200A3C" w:rsidRPr="007B0D86" w:rsidRDefault="00200A3C" w:rsidP="00B00B7E">
            <w:pPr>
              <w:spacing w:after="0" w:line="240" w:lineRule="auto"/>
              <w:rPr>
                <w:rFonts w:ascii="Times New Roman" w:hAnsi="Times New Roman" w:cs="Times New Roman"/>
              </w:rPr>
            </w:pPr>
          </w:p>
        </w:tc>
        <w:tc>
          <w:tcPr>
            <w:tcW w:w="542" w:type="dxa"/>
          </w:tcPr>
          <w:p w:rsidR="00200A3C" w:rsidRPr="007B0D86" w:rsidRDefault="00200A3C" w:rsidP="00B00B7E">
            <w:pPr>
              <w:spacing w:after="0" w:line="240" w:lineRule="auto"/>
              <w:rPr>
                <w:rFonts w:ascii="Times New Roman" w:hAnsi="Times New Roman" w:cs="Times New Roman"/>
              </w:rPr>
            </w:pPr>
          </w:p>
        </w:tc>
        <w:tc>
          <w:tcPr>
            <w:tcW w:w="542" w:type="dxa"/>
          </w:tcPr>
          <w:p w:rsidR="00200A3C" w:rsidRPr="007B0D86" w:rsidRDefault="00200A3C" w:rsidP="00B00B7E">
            <w:pPr>
              <w:spacing w:after="0" w:line="240" w:lineRule="auto"/>
              <w:rPr>
                <w:rFonts w:ascii="Times New Roman" w:hAnsi="Times New Roman" w:cs="Times New Roman"/>
              </w:rPr>
            </w:pPr>
          </w:p>
        </w:tc>
      </w:tr>
      <w:tr w:rsidR="00200A3C" w:rsidRPr="007B0D86" w:rsidTr="00B00B7E">
        <w:trPr>
          <w:trHeight w:hRule="exact" w:val="254"/>
        </w:trPr>
        <w:tc>
          <w:tcPr>
            <w:tcW w:w="1793" w:type="dxa"/>
          </w:tcPr>
          <w:p w:rsidR="00200A3C" w:rsidRPr="007B0D86" w:rsidRDefault="00200A3C" w:rsidP="00B00B7E">
            <w:pPr>
              <w:pStyle w:val="TableParagraph"/>
              <w:spacing w:before="0"/>
              <w:ind w:left="194"/>
              <w:jc w:val="left"/>
              <w:rPr>
                <w:rFonts w:ascii="Times New Roman" w:hAnsi="Times New Roman" w:cs="Times New Roman"/>
                <w:sz w:val="20"/>
              </w:rPr>
            </w:pPr>
            <w:r w:rsidRPr="007B0D86">
              <w:rPr>
                <w:rFonts w:ascii="Times New Roman" w:hAnsi="Times New Roman" w:cs="Times New Roman"/>
                <w:sz w:val="20"/>
              </w:rPr>
              <w:t>Asian</w:t>
            </w:r>
          </w:p>
        </w:tc>
        <w:tc>
          <w:tcPr>
            <w:tcW w:w="1006" w:type="dxa"/>
          </w:tcPr>
          <w:p w:rsidR="00200A3C" w:rsidRPr="007B0D86" w:rsidRDefault="00200A3C" w:rsidP="00B00B7E">
            <w:pPr>
              <w:pStyle w:val="TableParagraph"/>
              <w:spacing w:before="0"/>
              <w:ind w:left="312" w:right="315"/>
              <w:rPr>
                <w:rFonts w:ascii="Times New Roman" w:hAnsi="Times New Roman" w:cs="Times New Roman"/>
                <w:sz w:val="20"/>
              </w:rPr>
            </w:pPr>
            <w:r w:rsidRPr="007B0D86">
              <w:rPr>
                <w:rFonts w:ascii="Times New Roman" w:hAnsi="Times New Roman" w:cs="Times New Roman"/>
                <w:sz w:val="20"/>
              </w:rPr>
              <w:t>No</w:t>
            </w:r>
          </w:p>
        </w:tc>
        <w:tc>
          <w:tcPr>
            <w:tcW w:w="1080" w:type="dxa"/>
          </w:tcPr>
          <w:p w:rsidR="00200A3C" w:rsidRPr="007B0D86" w:rsidRDefault="00200A3C" w:rsidP="00B00B7E">
            <w:pPr>
              <w:pStyle w:val="TableParagraph"/>
              <w:spacing w:before="0"/>
              <w:ind w:left="152" w:right="154"/>
              <w:rPr>
                <w:rFonts w:ascii="Times New Roman" w:hAnsi="Times New Roman" w:cs="Times New Roman"/>
                <w:sz w:val="20"/>
              </w:rPr>
            </w:pPr>
            <w:r w:rsidRPr="007B0D86">
              <w:rPr>
                <w:rFonts w:ascii="Times New Roman" w:hAnsi="Times New Roman" w:cs="Times New Roman"/>
                <w:sz w:val="20"/>
              </w:rPr>
              <w:t>RG</w:t>
            </w:r>
          </w:p>
        </w:tc>
        <w:tc>
          <w:tcPr>
            <w:tcW w:w="900" w:type="dxa"/>
          </w:tcPr>
          <w:p w:rsidR="00200A3C" w:rsidRPr="007B0D86" w:rsidRDefault="00200A3C" w:rsidP="00B00B7E">
            <w:pPr>
              <w:pStyle w:val="TableParagraph"/>
              <w:spacing w:before="0"/>
              <w:ind w:left="81" w:right="88"/>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7" w:right="89"/>
              <w:rPr>
                <w:rFonts w:ascii="Times New Roman" w:hAnsi="Times New Roman" w:cs="Times New Roman"/>
                <w:sz w:val="20"/>
              </w:rPr>
            </w:pPr>
            <w:r w:rsidRPr="007B0D86">
              <w:rPr>
                <w:rFonts w:ascii="Times New Roman" w:hAnsi="Times New Roman" w:cs="Times New Roman"/>
                <w:sz w:val="20"/>
              </w:rPr>
              <w:t>No</w:t>
            </w:r>
          </w:p>
        </w:tc>
        <w:tc>
          <w:tcPr>
            <w:tcW w:w="1889" w:type="dxa"/>
          </w:tcPr>
          <w:p w:rsidR="00200A3C" w:rsidRPr="007B0D86" w:rsidRDefault="00200A3C" w:rsidP="00B00B7E">
            <w:pPr>
              <w:pStyle w:val="TableParagraph"/>
              <w:spacing w:before="0"/>
              <w:ind w:left="756" w:right="756"/>
              <w:rPr>
                <w:rFonts w:ascii="Times New Roman" w:hAnsi="Times New Roman" w:cs="Times New Roman"/>
                <w:sz w:val="20"/>
              </w:rPr>
            </w:pPr>
            <w:r w:rsidRPr="007B0D86">
              <w:rPr>
                <w:rFonts w:ascii="Times New Roman" w:hAnsi="Times New Roman" w:cs="Times New Roman"/>
                <w:sz w:val="20"/>
              </w:rPr>
              <w:t>RG</w:t>
            </w:r>
          </w:p>
        </w:tc>
        <w:tc>
          <w:tcPr>
            <w:tcW w:w="992" w:type="dxa"/>
          </w:tcPr>
          <w:p w:rsidR="00200A3C" w:rsidRPr="007B0D86" w:rsidRDefault="00200A3C" w:rsidP="00B00B7E">
            <w:pPr>
              <w:pStyle w:val="TableParagraph"/>
              <w:spacing w:before="0"/>
              <w:ind w:left="192" w:right="196"/>
              <w:rPr>
                <w:rFonts w:ascii="Times New Roman" w:hAnsi="Times New Roman" w:cs="Times New Roman"/>
                <w:sz w:val="20"/>
              </w:rPr>
            </w:pPr>
            <w:r w:rsidRPr="007B0D86">
              <w:rPr>
                <w:rFonts w:ascii="Times New Roman" w:hAnsi="Times New Roman" w:cs="Times New Roman"/>
                <w:sz w:val="20"/>
              </w:rPr>
              <w:t>RG</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3</w:t>
            </w:r>
          </w:p>
        </w:tc>
      </w:tr>
      <w:tr w:rsidR="00200A3C" w:rsidRPr="007B0D86" w:rsidTr="00B00B7E">
        <w:trPr>
          <w:trHeight w:hRule="exact" w:val="502"/>
        </w:trPr>
        <w:tc>
          <w:tcPr>
            <w:tcW w:w="1793" w:type="dxa"/>
          </w:tcPr>
          <w:p w:rsidR="00200A3C" w:rsidRPr="007B0D86" w:rsidRDefault="00200A3C" w:rsidP="00B00B7E">
            <w:pPr>
              <w:pStyle w:val="TableParagraph"/>
              <w:spacing w:before="0"/>
              <w:ind w:left="194" w:right="4"/>
              <w:jc w:val="left"/>
              <w:rPr>
                <w:rFonts w:ascii="Times New Roman" w:hAnsi="Times New Roman" w:cs="Times New Roman"/>
                <w:sz w:val="20"/>
              </w:rPr>
            </w:pPr>
            <w:r w:rsidRPr="007B0D86">
              <w:rPr>
                <w:rFonts w:ascii="Times New Roman" w:hAnsi="Times New Roman" w:cs="Times New Roman"/>
                <w:sz w:val="20"/>
              </w:rPr>
              <w:t xml:space="preserve">African </w:t>
            </w:r>
            <w:r w:rsidRPr="007B0D86">
              <w:rPr>
                <w:rFonts w:ascii="Times New Roman" w:hAnsi="Times New Roman" w:cs="Times New Roman"/>
                <w:w w:val="95"/>
                <w:sz w:val="20"/>
              </w:rPr>
              <w:t>American</w:t>
            </w:r>
          </w:p>
        </w:tc>
        <w:tc>
          <w:tcPr>
            <w:tcW w:w="1006" w:type="dxa"/>
            <w:shd w:val="clear" w:color="auto" w:fill="D6E3BC" w:themeFill="accent3" w:themeFillTint="66"/>
          </w:tcPr>
          <w:p w:rsidR="00200A3C" w:rsidRPr="007B0D86" w:rsidRDefault="00200A3C" w:rsidP="00B00B7E">
            <w:pPr>
              <w:pStyle w:val="TableParagraph"/>
              <w:spacing w:before="0"/>
              <w:ind w:left="315" w:right="315"/>
              <w:rPr>
                <w:rFonts w:ascii="Times New Roman" w:hAnsi="Times New Roman" w:cs="Times New Roman"/>
                <w:sz w:val="20"/>
              </w:rPr>
            </w:pPr>
            <w:r w:rsidRPr="007B0D86">
              <w:rPr>
                <w:rFonts w:ascii="Times New Roman" w:hAnsi="Times New Roman" w:cs="Times New Roman"/>
                <w:sz w:val="20"/>
              </w:rPr>
              <w:t>Yes</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shd w:val="clear" w:color="auto" w:fill="D6E3BC" w:themeFill="accent3" w:themeFillTint="66"/>
          </w:tcPr>
          <w:p w:rsidR="00200A3C" w:rsidRPr="007B0D86" w:rsidRDefault="00200A3C" w:rsidP="00B00B7E">
            <w:pPr>
              <w:pStyle w:val="TableParagraph"/>
              <w:spacing w:before="0"/>
              <w:ind w:left="83" w:right="88"/>
              <w:rPr>
                <w:rFonts w:ascii="Times New Roman" w:hAnsi="Times New Roman" w:cs="Times New Roman"/>
                <w:sz w:val="20"/>
              </w:rPr>
            </w:pPr>
            <w:r w:rsidRPr="007B0D86">
              <w:rPr>
                <w:rFonts w:ascii="Times New Roman" w:hAnsi="Times New Roman" w:cs="Times New Roman"/>
                <w:sz w:val="20"/>
              </w:rPr>
              <w:t>Yes</w:t>
            </w:r>
          </w:p>
        </w:tc>
        <w:tc>
          <w:tcPr>
            <w:tcW w:w="900" w:type="dxa"/>
            <w:shd w:val="clear" w:color="auto" w:fill="D6E3BC" w:themeFill="accent3" w:themeFillTint="66"/>
          </w:tcPr>
          <w:p w:rsidR="00200A3C" w:rsidRPr="007B0D86" w:rsidRDefault="00200A3C" w:rsidP="00B00B7E">
            <w:pPr>
              <w:pStyle w:val="TableParagraph"/>
              <w:spacing w:before="0"/>
              <w:ind w:left="88" w:right="89"/>
              <w:rPr>
                <w:rFonts w:ascii="Times New Roman" w:hAnsi="Times New Roman" w:cs="Times New Roman"/>
                <w:sz w:val="20"/>
              </w:rPr>
            </w:pPr>
            <w:r w:rsidRPr="007B0D86">
              <w:rPr>
                <w:rFonts w:ascii="Times New Roman" w:hAnsi="Times New Roman" w:cs="Times New Roman"/>
                <w:sz w:val="20"/>
              </w:rPr>
              <w:t>Yes</w:t>
            </w:r>
          </w:p>
        </w:tc>
        <w:tc>
          <w:tcPr>
            <w:tcW w:w="1889" w:type="dxa"/>
            <w:shd w:val="clear" w:color="auto" w:fill="D6E3BC" w:themeFill="accent3" w:themeFillTint="66"/>
          </w:tcPr>
          <w:p w:rsidR="00200A3C" w:rsidRPr="007B0D86" w:rsidRDefault="00200A3C" w:rsidP="00B00B7E">
            <w:pPr>
              <w:pStyle w:val="TableParagraph"/>
              <w:spacing w:before="0"/>
              <w:ind w:left="756" w:right="756"/>
              <w:rPr>
                <w:rFonts w:ascii="Times New Roman" w:hAnsi="Times New Roman" w:cs="Times New Roman"/>
                <w:sz w:val="20"/>
              </w:rPr>
            </w:pPr>
            <w:r w:rsidRPr="007B0D86">
              <w:rPr>
                <w:rFonts w:ascii="Times New Roman" w:hAnsi="Times New Roman" w:cs="Times New Roman"/>
                <w:sz w:val="20"/>
              </w:rPr>
              <w:t>Yes</w:t>
            </w:r>
          </w:p>
        </w:tc>
        <w:tc>
          <w:tcPr>
            <w:tcW w:w="992" w:type="dxa"/>
            <w:shd w:val="clear" w:color="auto" w:fill="D6E3BC" w:themeFill="accent3" w:themeFillTint="66"/>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Yes</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5</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254"/>
        </w:trPr>
        <w:tc>
          <w:tcPr>
            <w:tcW w:w="1793" w:type="dxa"/>
          </w:tcPr>
          <w:p w:rsidR="00200A3C" w:rsidRPr="007B0D86" w:rsidRDefault="00200A3C" w:rsidP="00B00B7E">
            <w:pPr>
              <w:pStyle w:val="TableParagraph"/>
              <w:spacing w:before="0"/>
              <w:ind w:left="194"/>
              <w:jc w:val="left"/>
              <w:rPr>
                <w:rFonts w:ascii="Times New Roman" w:hAnsi="Times New Roman" w:cs="Times New Roman"/>
                <w:sz w:val="20"/>
              </w:rPr>
            </w:pPr>
            <w:r w:rsidRPr="007B0D86">
              <w:rPr>
                <w:rFonts w:ascii="Times New Roman" w:hAnsi="Times New Roman" w:cs="Times New Roman"/>
                <w:sz w:val="20"/>
              </w:rPr>
              <w:t>Hispanic</w:t>
            </w:r>
          </w:p>
        </w:tc>
        <w:tc>
          <w:tcPr>
            <w:tcW w:w="1006" w:type="dxa"/>
          </w:tcPr>
          <w:p w:rsidR="00200A3C" w:rsidRPr="007B0D86" w:rsidRDefault="00200A3C" w:rsidP="00B00B7E">
            <w:pPr>
              <w:pStyle w:val="TableParagraph"/>
              <w:spacing w:before="0"/>
              <w:ind w:left="312" w:right="315"/>
              <w:rPr>
                <w:rFonts w:ascii="Times New Roman" w:hAnsi="Times New Roman" w:cs="Times New Roman"/>
                <w:sz w:val="20"/>
              </w:rPr>
            </w:pPr>
            <w:r w:rsidRPr="007B0D86">
              <w:rPr>
                <w:rFonts w:ascii="Times New Roman" w:hAnsi="Times New Roman" w:cs="Times New Roman"/>
                <w:sz w:val="20"/>
              </w:rPr>
              <w:t>No</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1" w:right="88"/>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7" w:right="89"/>
              <w:rPr>
                <w:rFonts w:ascii="Times New Roman" w:hAnsi="Times New Roman" w:cs="Times New Roman"/>
                <w:sz w:val="20"/>
              </w:rPr>
            </w:pPr>
            <w:r w:rsidRPr="007B0D86">
              <w:rPr>
                <w:rFonts w:ascii="Times New Roman" w:hAnsi="Times New Roman" w:cs="Times New Roman"/>
                <w:sz w:val="20"/>
              </w:rPr>
              <w:t>No</w:t>
            </w:r>
          </w:p>
        </w:tc>
        <w:tc>
          <w:tcPr>
            <w:tcW w:w="1889" w:type="dxa"/>
            <w:shd w:val="clear" w:color="auto" w:fill="D6E3BC" w:themeFill="accent3" w:themeFillTint="66"/>
          </w:tcPr>
          <w:p w:rsidR="00200A3C" w:rsidRPr="007B0D86" w:rsidRDefault="00200A3C" w:rsidP="00B00B7E">
            <w:pPr>
              <w:pStyle w:val="TableParagraph"/>
              <w:spacing w:before="0"/>
              <w:ind w:left="756" w:right="756"/>
              <w:rPr>
                <w:rFonts w:ascii="Times New Roman" w:hAnsi="Times New Roman" w:cs="Times New Roman"/>
                <w:sz w:val="20"/>
              </w:rPr>
            </w:pPr>
            <w:r w:rsidRPr="007B0D86">
              <w:rPr>
                <w:rFonts w:ascii="Times New Roman" w:hAnsi="Times New Roman" w:cs="Times New Roman"/>
                <w:sz w:val="20"/>
              </w:rPr>
              <w:t>Yes</w:t>
            </w:r>
          </w:p>
        </w:tc>
        <w:tc>
          <w:tcPr>
            <w:tcW w:w="992" w:type="dxa"/>
            <w:shd w:val="clear" w:color="auto" w:fill="D6E3BC" w:themeFill="accent3" w:themeFillTint="66"/>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Yes</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2</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254"/>
        </w:trPr>
        <w:tc>
          <w:tcPr>
            <w:tcW w:w="1793" w:type="dxa"/>
          </w:tcPr>
          <w:p w:rsidR="00200A3C" w:rsidRPr="007B0D86" w:rsidRDefault="00200A3C" w:rsidP="00B00B7E">
            <w:pPr>
              <w:pStyle w:val="TableParagraph"/>
              <w:spacing w:before="0"/>
              <w:ind w:left="0" w:right="147"/>
              <w:jc w:val="right"/>
              <w:rPr>
                <w:rFonts w:ascii="Times New Roman" w:hAnsi="Times New Roman" w:cs="Times New Roman"/>
                <w:sz w:val="20"/>
              </w:rPr>
            </w:pPr>
            <w:r w:rsidRPr="007B0D86">
              <w:rPr>
                <w:rFonts w:ascii="Times New Roman" w:hAnsi="Times New Roman" w:cs="Times New Roman"/>
                <w:sz w:val="20"/>
              </w:rPr>
              <w:t>Native Americ.</w:t>
            </w:r>
          </w:p>
        </w:tc>
        <w:tc>
          <w:tcPr>
            <w:tcW w:w="1006" w:type="dxa"/>
          </w:tcPr>
          <w:p w:rsidR="00200A3C" w:rsidRPr="007B0D86" w:rsidRDefault="00200A3C" w:rsidP="00B00B7E">
            <w:pPr>
              <w:pStyle w:val="TableParagraph"/>
              <w:spacing w:before="0"/>
              <w:ind w:left="312" w:right="315"/>
              <w:rPr>
                <w:rFonts w:ascii="Times New Roman" w:hAnsi="Times New Roman" w:cs="Times New Roman"/>
                <w:sz w:val="20"/>
              </w:rPr>
            </w:pPr>
            <w:r w:rsidRPr="007B0D86">
              <w:rPr>
                <w:rFonts w:ascii="Times New Roman" w:hAnsi="Times New Roman" w:cs="Times New Roman"/>
                <w:sz w:val="20"/>
              </w:rPr>
              <w:t>No</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8" w:right="88"/>
              <w:rPr>
                <w:rFonts w:ascii="Times New Roman" w:hAnsi="Times New Roman" w:cs="Times New Roman"/>
                <w:sz w:val="20"/>
              </w:rPr>
            </w:pPr>
            <w:r w:rsidRPr="007B0D86">
              <w:rPr>
                <w:rFonts w:ascii="Times New Roman" w:hAnsi="Times New Roman" w:cs="Times New Roman"/>
                <w:sz w:val="20"/>
              </w:rPr>
              <w:t>NA</w:t>
            </w:r>
          </w:p>
        </w:tc>
        <w:tc>
          <w:tcPr>
            <w:tcW w:w="900" w:type="dxa"/>
          </w:tcPr>
          <w:p w:rsidR="00200A3C" w:rsidRPr="007B0D86" w:rsidRDefault="00200A3C" w:rsidP="00B00B7E">
            <w:pPr>
              <w:pStyle w:val="TableParagraph"/>
              <w:spacing w:before="0"/>
              <w:ind w:left="90" w:right="88"/>
              <w:rPr>
                <w:rFonts w:ascii="Times New Roman" w:hAnsi="Times New Roman" w:cs="Times New Roman"/>
                <w:sz w:val="20"/>
              </w:rPr>
            </w:pPr>
            <w:r w:rsidRPr="007B0D86">
              <w:rPr>
                <w:rFonts w:ascii="Times New Roman" w:hAnsi="Times New Roman" w:cs="Times New Roman"/>
                <w:sz w:val="20"/>
              </w:rPr>
              <w:t>NA</w:t>
            </w:r>
          </w:p>
        </w:tc>
        <w:tc>
          <w:tcPr>
            <w:tcW w:w="1889" w:type="dxa"/>
          </w:tcPr>
          <w:p w:rsidR="00200A3C" w:rsidRPr="007B0D86" w:rsidRDefault="00200A3C" w:rsidP="00B00B7E">
            <w:pPr>
              <w:pStyle w:val="TableParagraph"/>
              <w:spacing w:before="0"/>
              <w:ind w:left="756" w:right="754"/>
              <w:rPr>
                <w:rFonts w:ascii="Times New Roman" w:hAnsi="Times New Roman" w:cs="Times New Roman"/>
                <w:sz w:val="20"/>
              </w:rPr>
            </w:pPr>
            <w:r w:rsidRPr="007B0D86">
              <w:rPr>
                <w:rFonts w:ascii="Times New Roman" w:hAnsi="Times New Roman" w:cs="Times New Roman"/>
                <w:sz w:val="20"/>
              </w:rPr>
              <w:t>NA</w:t>
            </w:r>
          </w:p>
        </w:tc>
        <w:tc>
          <w:tcPr>
            <w:tcW w:w="992" w:type="dxa"/>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NA</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257"/>
        </w:trPr>
        <w:tc>
          <w:tcPr>
            <w:tcW w:w="1793" w:type="dxa"/>
          </w:tcPr>
          <w:p w:rsidR="00200A3C" w:rsidRPr="007B0D86" w:rsidRDefault="00200A3C" w:rsidP="00B00B7E">
            <w:pPr>
              <w:pStyle w:val="TableParagraph"/>
              <w:spacing w:before="0"/>
              <w:ind w:left="0" w:right="126"/>
              <w:jc w:val="right"/>
              <w:rPr>
                <w:rFonts w:ascii="Times New Roman" w:hAnsi="Times New Roman" w:cs="Times New Roman"/>
                <w:sz w:val="20"/>
              </w:rPr>
            </w:pPr>
            <w:r w:rsidRPr="007B0D86">
              <w:rPr>
                <w:rFonts w:ascii="Times New Roman" w:hAnsi="Times New Roman" w:cs="Times New Roman"/>
                <w:sz w:val="20"/>
              </w:rPr>
              <w:t>Pacific Islander</w:t>
            </w:r>
          </w:p>
        </w:tc>
        <w:tc>
          <w:tcPr>
            <w:tcW w:w="1006" w:type="dxa"/>
            <w:shd w:val="clear" w:color="auto" w:fill="D6E3BC" w:themeFill="accent3" w:themeFillTint="66"/>
          </w:tcPr>
          <w:p w:rsidR="00200A3C" w:rsidRPr="007B0D86" w:rsidRDefault="00200A3C" w:rsidP="00B00B7E">
            <w:pPr>
              <w:pStyle w:val="TableParagraph"/>
              <w:spacing w:before="0"/>
              <w:ind w:left="315" w:right="315"/>
              <w:rPr>
                <w:rFonts w:ascii="Times New Roman" w:hAnsi="Times New Roman" w:cs="Times New Roman"/>
                <w:sz w:val="20"/>
              </w:rPr>
            </w:pPr>
            <w:r w:rsidRPr="007B0D86">
              <w:rPr>
                <w:rFonts w:ascii="Times New Roman" w:hAnsi="Times New Roman" w:cs="Times New Roman"/>
                <w:sz w:val="20"/>
              </w:rPr>
              <w:t>Yes</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8" w:right="88"/>
              <w:rPr>
                <w:rFonts w:ascii="Times New Roman" w:hAnsi="Times New Roman" w:cs="Times New Roman"/>
                <w:sz w:val="20"/>
              </w:rPr>
            </w:pPr>
            <w:r w:rsidRPr="007B0D86">
              <w:rPr>
                <w:rFonts w:ascii="Times New Roman" w:hAnsi="Times New Roman" w:cs="Times New Roman"/>
                <w:sz w:val="20"/>
              </w:rPr>
              <w:t>NA</w:t>
            </w:r>
          </w:p>
        </w:tc>
        <w:tc>
          <w:tcPr>
            <w:tcW w:w="900" w:type="dxa"/>
          </w:tcPr>
          <w:p w:rsidR="00200A3C" w:rsidRPr="007B0D86" w:rsidRDefault="00200A3C" w:rsidP="00B00B7E">
            <w:pPr>
              <w:pStyle w:val="TableParagraph"/>
              <w:spacing w:before="0"/>
              <w:ind w:left="90" w:right="88"/>
              <w:rPr>
                <w:rFonts w:ascii="Times New Roman" w:hAnsi="Times New Roman" w:cs="Times New Roman"/>
                <w:sz w:val="20"/>
              </w:rPr>
            </w:pPr>
            <w:r w:rsidRPr="007B0D86">
              <w:rPr>
                <w:rFonts w:ascii="Times New Roman" w:hAnsi="Times New Roman" w:cs="Times New Roman"/>
                <w:sz w:val="20"/>
              </w:rPr>
              <w:t>NA</w:t>
            </w:r>
          </w:p>
        </w:tc>
        <w:tc>
          <w:tcPr>
            <w:tcW w:w="1889" w:type="dxa"/>
          </w:tcPr>
          <w:p w:rsidR="00200A3C" w:rsidRPr="007B0D86" w:rsidRDefault="00200A3C" w:rsidP="00B00B7E">
            <w:pPr>
              <w:pStyle w:val="TableParagraph"/>
              <w:spacing w:before="0"/>
              <w:ind w:left="756" w:right="754"/>
              <w:rPr>
                <w:rFonts w:ascii="Times New Roman" w:hAnsi="Times New Roman" w:cs="Times New Roman"/>
                <w:sz w:val="20"/>
              </w:rPr>
            </w:pPr>
            <w:r w:rsidRPr="007B0D86">
              <w:rPr>
                <w:rFonts w:ascii="Times New Roman" w:hAnsi="Times New Roman" w:cs="Times New Roman"/>
                <w:sz w:val="20"/>
              </w:rPr>
              <w:t>NA</w:t>
            </w:r>
          </w:p>
        </w:tc>
        <w:tc>
          <w:tcPr>
            <w:tcW w:w="992" w:type="dxa"/>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NA</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1</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499"/>
        </w:trPr>
        <w:tc>
          <w:tcPr>
            <w:tcW w:w="1793" w:type="dxa"/>
          </w:tcPr>
          <w:p w:rsidR="00200A3C" w:rsidRPr="007B0D86" w:rsidRDefault="00200A3C" w:rsidP="00B00B7E">
            <w:pPr>
              <w:pStyle w:val="TableParagraph"/>
              <w:spacing w:before="0"/>
              <w:ind w:left="194"/>
              <w:jc w:val="left"/>
              <w:rPr>
                <w:rFonts w:ascii="Times New Roman" w:hAnsi="Times New Roman" w:cs="Times New Roman"/>
                <w:sz w:val="20"/>
              </w:rPr>
            </w:pPr>
            <w:r w:rsidRPr="007B0D86">
              <w:rPr>
                <w:rFonts w:ascii="Times New Roman" w:hAnsi="Times New Roman" w:cs="Times New Roman"/>
                <w:sz w:val="20"/>
              </w:rPr>
              <w:t>Two or More Races</w:t>
            </w:r>
          </w:p>
        </w:tc>
        <w:tc>
          <w:tcPr>
            <w:tcW w:w="1006" w:type="dxa"/>
          </w:tcPr>
          <w:p w:rsidR="00200A3C" w:rsidRPr="007B0D86" w:rsidRDefault="00200A3C" w:rsidP="00B00B7E">
            <w:pPr>
              <w:pStyle w:val="TableParagraph"/>
              <w:spacing w:before="0"/>
              <w:ind w:left="312" w:right="315"/>
              <w:rPr>
                <w:rFonts w:ascii="Times New Roman" w:hAnsi="Times New Roman" w:cs="Times New Roman"/>
                <w:sz w:val="20"/>
              </w:rPr>
            </w:pPr>
            <w:r w:rsidRPr="007B0D86">
              <w:rPr>
                <w:rFonts w:ascii="Times New Roman" w:hAnsi="Times New Roman" w:cs="Times New Roman"/>
                <w:sz w:val="20"/>
              </w:rPr>
              <w:t>No</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1" w:right="88"/>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7" w:right="89"/>
              <w:rPr>
                <w:rFonts w:ascii="Times New Roman" w:hAnsi="Times New Roman" w:cs="Times New Roman"/>
                <w:sz w:val="20"/>
              </w:rPr>
            </w:pPr>
            <w:r w:rsidRPr="007B0D86">
              <w:rPr>
                <w:rFonts w:ascii="Times New Roman" w:hAnsi="Times New Roman" w:cs="Times New Roman"/>
                <w:sz w:val="20"/>
              </w:rPr>
              <w:t>No</w:t>
            </w:r>
          </w:p>
        </w:tc>
        <w:tc>
          <w:tcPr>
            <w:tcW w:w="1889" w:type="dxa"/>
            <w:shd w:val="clear" w:color="auto" w:fill="D6E3BC" w:themeFill="accent3" w:themeFillTint="66"/>
          </w:tcPr>
          <w:p w:rsidR="00200A3C" w:rsidRPr="007B0D86" w:rsidRDefault="00200A3C" w:rsidP="00B00B7E">
            <w:pPr>
              <w:pStyle w:val="TableParagraph"/>
              <w:spacing w:before="0"/>
              <w:ind w:left="756" w:right="756"/>
              <w:rPr>
                <w:rFonts w:ascii="Times New Roman" w:hAnsi="Times New Roman" w:cs="Times New Roman"/>
                <w:sz w:val="20"/>
              </w:rPr>
            </w:pPr>
            <w:r w:rsidRPr="007B0D86">
              <w:rPr>
                <w:rFonts w:ascii="Times New Roman" w:hAnsi="Times New Roman" w:cs="Times New Roman"/>
                <w:sz w:val="20"/>
              </w:rPr>
              <w:t>Yes</w:t>
            </w:r>
          </w:p>
        </w:tc>
        <w:tc>
          <w:tcPr>
            <w:tcW w:w="992" w:type="dxa"/>
            <w:shd w:val="clear" w:color="auto" w:fill="D6E3BC" w:themeFill="accent3" w:themeFillTint="66"/>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Yes</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2</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257"/>
        </w:trPr>
        <w:tc>
          <w:tcPr>
            <w:tcW w:w="1793" w:type="dxa"/>
          </w:tcPr>
          <w:p w:rsidR="00200A3C" w:rsidRPr="007B0D86" w:rsidRDefault="00200A3C" w:rsidP="00B00B7E">
            <w:pPr>
              <w:pStyle w:val="TableParagraph"/>
              <w:spacing w:before="0"/>
              <w:ind w:left="194"/>
              <w:jc w:val="left"/>
              <w:rPr>
                <w:rFonts w:ascii="Times New Roman" w:hAnsi="Times New Roman" w:cs="Times New Roman"/>
                <w:sz w:val="20"/>
              </w:rPr>
            </w:pPr>
            <w:r w:rsidRPr="007B0D86">
              <w:rPr>
                <w:rFonts w:ascii="Times New Roman" w:hAnsi="Times New Roman" w:cs="Times New Roman"/>
                <w:sz w:val="20"/>
              </w:rPr>
              <w:t>Caucasian</w:t>
            </w:r>
          </w:p>
        </w:tc>
        <w:tc>
          <w:tcPr>
            <w:tcW w:w="1006" w:type="dxa"/>
            <w:shd w:val="clear" w:color="auto" w:fill="D6E3BC" w:themeFill="accent3" w:themeFillTint="66"/>
          </w:tcPr>
          <w:p w:rsidR="00200A3C" w:rsidRPr="007B0D86" w:rsidRDefault="00200A3C" w:rsidP="00B00B7E">
            <w:pPr>
              <w:pStyle w:val="TableParagraph"/>
              <w:spacing w:before="0"/>
              <w:ind w:left="315" w:right="315"/>
              <w:rPr>
                <w:rFonts w:ascii="Times New Roman" w:hAnsi="Times New Roman" w:cs="Times New Roman"/>
                <w:sz w:val="20"/>
              </w:rPr>
            </w:pPr>
            <w:r w:rsidRPr="007B0D86">
              <w:rPr>
                <w:rFonts w:ascii="Times New Roman" w:hAnsi="Times New Roman" w:cs="Times New Roman"/>
                <w:sz w:val="20"/>
              </w:rPr>
              <w:t>Yes</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3" w:right="88"/>
              <w:rPr>
                <w:rFonts w:ascii="Times New Roman" w:hAnsi="Times New Roman" w:cs="Times New Roman"/>
                <w:sz w:val="20"/>
              </w:rPr>
            </w:pPr>
            <w:r w:rsidRPr="007B0D86">
              <w:rPr>
                <w:rFonts w:ascii="Times New Roman" w:hAnsi="Times New Roman" w:cs="Times New Roman"/>
                <w:sz w:val="20"/>
              </w:rPr>
              <w:t>RG</w:t>
            </w:r>
          </w:p>
        </w:tc>
        <w:tc>
          <w:tcPr>
            <w:tcW w:w="900" w:type="dxa"/>
          </w:tcPr>
          <w:p w:rsidR="00200A3C" w:rsidRPr="007B0D86" w:rsidRDefault="00200A3C" w:rsidP="00B00B7E">
            <w:pPr>
              <w:pStyle w:val="TableParagraph"/>
              <w:spacing w:before="0"/>
              <w:ind w:left="88" w:right="89"/>
              <w:rPr>
                <w:rFonts w:ascii="Times New Roman" w:hAnsi="Times New Roman" w:cs="Times New Roman"/>
                <w:sz w:val="20"/>
              </w:rPr>
            </w:pPr>
            <w:r w:rsidRPr="007B0D86">
              <w:rPr>
                <w:rFonts w:ascii="Times New Roman" w:hAnsi="Times New Roman" w:cs="Times New Roman"/>
                <w:sz w:val="20"/>
              </w:rPr>
              <w:t>RG</w:t>
            </w:r>
          </w:p>
        </w:tc>
        <w:tc>
          <w:tcPr>
            <w:tcW w:w="1889" w:type="dxa"/>
          </w:tcPr>
          <w:p w:rsidR="00200A3C" w:rsidRPr="007B0D86" w:rsidRDefault="00200A3C" w:rsidP="00B00B7E">
            <w:pPr>
              <w:pStyle w:val="TableParagraph"/>
              <w:spacing w:before="0"/>
              <w:ind w:left="754" w:right="756"/>
              <w:rPr>
                <w:rFonts w:ascii="Times New Roman" w:hAnsi="Times New Roman" w:cs="Times New Roman"/>
                <w:sz w:val="20"/>
              </w:rPr>
            </w:pPr>
            <w:r w:rsidRPr="007B0D86">
              <w:rPr>
                <w:rFonts w:ascii="Times New Roman" w:hAnsi="Times New Roman" w:cs="Times New Roman"/>
                <w:sz w:val="20"/>
              </w:rPr>
              <w:t>No</w:t>
            </w:r>
          </w:p>
        </w:tc>
        <w:tc>
          <w:tcPr>
            <w:tcW w:w="992" w:type="dxa"/>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Yes</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2</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2</w:t>
            </w:r>
          </w:p>
        </w:tc>
      </w:tr>
      <w:tr w:rsidR="00200A3C" w:rsidRPr="007B0D86" w:rsidTr="00B00B7E">
        <w:trPr>
          <w:trHeight w:hRule="exact" w:val="254"/>
        </w:trPr>
        <w:tc>
          <w:tcPr>
            <w:tcW w:w="1793" w:type="dxa"/>
          </w:tcPr>
          <w:p w:rsidR="00200A3C" w:rsidRPr="007B0D86" w:rsidRDefault="00200A3C" w:rsidP="00B00B7E">
            <w:pPr>
              <w:pStyle w:val="TableParagraph"/>
              <w:spacing w:before="0"/>
              <w:ind w:left="194"/>
              <w:jc w:val="left"/>
              <w:rPr>
                <w:rFonts w:ascii="Times New Roman" w:hAnsi="Times New Roman" w:cs="Times New Roman"/>
                <w:sz w:val="20"/>
              </w:rPr>
            </w:pPr>
            <w:r w:rsidRPr="007B0D86">
              <w:rPr>
                <w:rFonts w:ascii="Times New Roman" w:hAnsi="Times New Roman" w:cs="Times New Roman"/>
                <w:sz w:val="20"/>
              </w:rPr>
              <w:t>Unknown</w:t>
            </w:r>
          </w:p>
        </w:tc>
        <w:tc>
          <w:tcPr>
            <w:tcW w:w="1006" w:type="dxa"/>
          </w:tcPr>
          <w:p w:rsidR="00200A3C" w:rsidRPr="007B0D86" w:rsidRDefault="00200A3C" w:rsidP="00B00B7E">
            <w:pPr>
              <w:pStyle w:val="TableParagraph"/>
              <w:spacing w:before="0"/>
              <w:ind w:left="312" w:right="315"/>
              <w:rPr>
                <w:rFonts w:ascii="Times New Roman" w:hAnsi="Times New Roman" w:cs="Times New Roman"/>
                <w:sz w:val="20"/>
              </w:rPr>
            </w:pPr>
            <w:r w:rsidRPr="007B0D86">
              <w:rPr>
                <w:rFonts w:ascii="Times New Roman" w:hAnsi="Times New Roman" w:cs="Times New Roman"/>
                <w:sz w:val="20"/>
              </w:rPr>
              <w:t>No</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8" w:right="88"/>
              <w:rPr>
                <w:rFonts w:ascii="Times New Roman" w:hAnsi="Times New Roman" w:cs="Times New Roman"/>
                <w:sz w:val="20"/>
              </w:rPr>
            </w:pPr>
            <w:r w:rsidRPr="007B0D86">
              <w:rPr>
                <w:rFonts w:ascii="Times New Roman" w:hAnsi="Times New Roman" w:cs="Times New Roman"/>
                <w:sz w:val="20"/>
              </w:rPr>
              <w:t>NA</w:t>
            </w:r>
          </w:p>
        </w:tc>
        <w:tc>
          <w:tcPr>
            <w:tcW w:w="900" w:type="dxa"/>
          </w:tcPr>
          <w:p w:rsidR="00200A3C" w:rsidRPr="007B0D86" w:rsidRDefault="00200A3C" w:rsidP="00B00B7E">
            <w:pPr>
              <w:pStyle w:val="TableParagraph"/>
              <w:spacing w:before="0"/>
              <w:ind w:left="90" w:right="88"/>
              <w:rPr>
                <w:rFonts w:ascii="Times New Roman" w:hAnsi="Times New Roman" w:cs="Times New Roman"/>
                <w:sz w:val="20"/>
              </w:rPr>
            </w:pPr>
            <w:r w:rsidRPr="007B0D86">
              <w:rPr>
                <w:rFonts w:ascii="Times New Roman" w:hAnsi="Times New Roman" w:cs="Times New Roman"/>
                <w:sz w:val="20"/>
              </w:rPr>
              <w:t>NA</w:t>
            </w:r>
          </w:p>
        </w:tc>
        <w:tc>
          <w:tcPr>
            <w:tcW w:w="1889" w:type="dxa"/>
            <w:shd w:val="clear" w:color="auto" w:fill="D6E3BC" w:themeFill="accent3" w:themeFillTint="66"/>
          </w:tcPr>
          <w:p w:rsidR="00200A3C" w:rsidRPr="007B0D86" w:rsidRDefault="00200A3C" w:rsidP="00B00B7E">
            <w:pPr>
              <w:pStyle w:val="TableParagraph"/>
              <w:spacing w:before="0"/>
              <w:ind w:left="756" w:right="756"/>
              <w:rPr>
                <w:rFonts w:ascii="Times New Roman" w:hAnsi="Times New Roman" w:cs="Times New Roman"/>
                <w:sz w:val="20"/>
              </w:rPr>
            </w:pPr>
            <w:r w:rsidRPr="007B0D86">
              <w:rPr>
                <w:rFonts w:ascii="Times New Roman" w:hAnsi="Times New Roman" w:cs="Times New Roman"/>
                <w:sz w:val="20"/>
              </w:rPr>
              <w:t>Yes</w:t>
            </w:r>
          </w:p>
        </w:tc>
        <w:tc>
          <w:tcPr>
            <w:tcW w:w="992" w:type="dxa"/>
            <w:shd w:val="clear" w:color="auto" w:fill="D6E3BC" w:themeFill="accent3" w:themeFillTint="66"/>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Yes</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2</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254"/>
        </w:trPr>
        <w:tc>
          <w:tcPr>
            <w:tcW w:w="1793" w:type="dxa"/>
          </w:tcPr>
          <w:p w:rsidR="00200A3C" w:rsidRPr="007B0D86" w:rsidRDefault="00200A3C" w:rsidP="00B00B7E">
            <w:pPr>
              <w:pStyle w:val="TableParagraph"/>
              <w:spacing w:before="0"/>
              <w:jc w:val="left"/>
              <w:rPr>
                <w:rFonts w:ascii="Times New Roman" w:hAnsi="Times New Roman" w:cs="Times New Roman"/>
                <w:b/>
                <w:sz w:val="20"/>
              </w:rPr>
            </w:pPr>
            <w:r w:rsidRPr="007B0D86">
              <w:rPr>
                <w:rFonts w:ascii="Times New Roman" w:hAnsi="Times New Roman" w:cs="Times New Roman"/>
                <w:b/>
                <w:sz w:val="20"/>
              </w:rPr>
              <w:t>Age</w:t>
            </w:r>
          </w:p>
        </w:tc>
        <w:tc>
          <w:tcPr>
            <w:tcW w:w="1006" w:type="dxa"/>
          </w:tcPr>
          <w:p w:rsidR="00200A3C" w:rsidRPr="007B0D86" w:rsidRDefault="00200A3C" w:rsidP="00B00B7E">
            <w:pPr>
              <w:spacing w:after="0" w:line="240" w:lineRule="auto"/>
              <w:rPr>
                <w:rFonts w:ascii="Times New Roman" w:hAnsi="Times New Roman" w:cs="Times New Roman"/>
              </w:rPr>
            </w:pPr>
          </w:p>
        </w:tc>
        <w:tc>
          <w:tcPr>
            <w:tcW w:w="1080" w:type="dxa"/>
          </w:tcPr>
          <w:p w:rsidR="00200A3C" w:rsidRPr="007B0D86" w:rsidRDefault="00200A3C" w:rsidP="00B00B7E">
            <w:pPr>
              <w:spacing w:after="0" w:line="240" w:lineRule="auto"/>
              <w:rPr>
                <w:rFonts w:ascii="Times New Roman" w:hAnsi="Times New Roman" w:cs="Times New Roman"/>
              </w:rPr>
            </w:pPr>
          </w:p>
        </w:tc>
        <w:tc>
          <w:tcPr>
            <w:tcW w:w="900" w:type="dxa"/>
          </w:tcPr>
          <w:p w:rsidR="00200A3C" w:rsidRPr="007B0D86" w:rsidRDefault="00200A3C" w:rsidP="00B00B7E">
            <w:pPr>
              <w:spacing w:after="0" w:line="240" w:lineRule="auto"/>
              <w:rPr>
                <w:rFonts w:ascii="Times New Roman" w:hAnsi="Times New Roman" w:cs="Times New Roman"/>
              </w:rPr>
            </w:pPr>
          </w:p>
        </w:tc>
        <w:tc>
          <w:tcPr>
            <w:tcW w:w="900" w:type="dxa"/>
          </w:tcPr>
          <w:p w:rsidR="00200A3C" w:rsidRPr="007B0D86" w:rsidRDefault="00200A3C" w:rsidP="00B00B7E">
            <w:pPr>
              <w:spacing w:after="0" w:line="240" w:lineRule="auto"/>
              <w:rPr>
                <w:rFonts w:ascii="Times New Roman" w:hAnsi="Times New Roman" w:cs="Times New Roman"/>
              </w:rPr>
            </w:pPr>
          </w:p>
        </w:tc>
        <w:tc>
          <w:tcPr>
            <w:tcW w:w="1889" w:type="dxa"/>
          </w:tcPr>
          <w:p w:rsidR="00200A3C" w:rsidRPr="007B0D86" w:rsidRDefault="00200A3C" w:rsidP="00B00B7E">
            <w:pPr>
              <w:spacing w:after="0" w:line="240" w:lineRule="auto"/>
              <w:rPr>
                <w:rFonts w:ascii="Times New Roman" w:hAnsi="Times New Roman" w:cs="Times New Roman"/>
              </w:rPr>
            </w:pPr>
          </w:p>
        </w:tc>
        <w:tc>
          <w:tcPr>
            <w:tcW w:w="992" w:type="dxa"/>
          </w:tcPr>
          <w:p w:rsidR="00200A3C" w:rsidRPr="007B0D86" w:rsidRDefault="00200A3C" w:rsidP="00B00B7E">
            <w:pPr>
              <w:spacing w:after="0" w:line="240" w:lineRule="auto"/>
              <w:rPr>
                <w:rFonts w:ascii="Times New Roman" w:hAnsi="Times New Roman" w:cs="Times New Roman"/>
              </w:rPr>
            </w:pPr>
          </w:p>
        </w:tc>
        <w:tc>
          <w:tcPr>
            <w:tcW w:w="542" w:type="dxa"/>
          </w:tcPr>
          <w:p w:rsidR="00200A3C" w:rsidRPr="007B0D86" w:rsidRDefault="00200A3C" w:rsidP="00B00B7E">
            <w:pPr>
              <w:spacing w:after="0" w:line="240" w:lineRule="auto"/>
              <w:rPr>
                <w:rFonts w:ascii="Times New Roman" w:hAnsi="Times New Roman" w:cs="Times New Roman"/>
              </w:rPr>
            </w:pPr>
          </w:p>
        </w:tc>
        <w:tc>
          <w:tcPr>
            <w:tcW w:w="542" w:type="dxa"/>
          </w:tcPr>
          <w:p w:rsidR="00200A3C" w:rsidRPr="007B0D86" w:rsidRDefault="00200A3C" w:rsidP="00B00B7E">
            <w:pPr>
              <w:spacing w:after="0" w:line="240" w:lineRule="auto"/>
              <w:rPr>
                <w:rFonts w:ascii="Times New Roman" w:hAnsi="Times New Roman" w:cs="Times New Roman"/>
              </w:rPr>
            </w:pPr>
          </w:p>
        </w:tc>
      </w:tr>
      <w:tr w:rsidR="00200A3C" w:rsidRPr="007B0D86" w:rsidTr="00B00B7E">
        <w:trPr>
          <w:trHeight w:hRule="exact" w:val="257"/>
        </w:trPr>
        <w:tc>
          <w:tcPr>
            <w:tcW w:w="1793" w:type="dxa"/>
          </w:tcPr>
          <w:p w:rsidR="00200A3C" w:rsidRPr="007B0D86" w:rsidRDefault="00200A3C" w:rsidP="00B00B7E">
            <w:pPr>
              <w:pStyle w:val="TableParagraph"/>
              <w:spacing w:before="0"/>
              <w:ind w:left="194"/>
              <w:jc w:val="left"/>
              <w:rPr>
                <w:rFonts w:ascii="Times New Roman" w:hAnsi="Times New Roman" w:cs="Times New Roman"/>
                <w:sz w:val="20"/>
              </w:rPr>
            </w:pPr>
            <w:r w:rsidRPr="007B0D86">
              <w:rPr>
                <w:rFonts w:ascii="Times New Roman" w:hAnsi="Times New Roman" w:cs="Times New Roman"/>
                <w:sz w:val="20"/>
              </w:rPr>
              <w:t>19 or younger</w:t>
            </w:r>
          </w:p>
        </w:tc>
        <w:tc>
          <w:tcPr>
            <w:tcW w:w="1006" w:type="dxa"/>
          </w:tcPr>
          <w:p w:rsidR="00200A3C" w:rsidRPr="007B0D86" w:rsidRDefault="00200A3C" w:rsidP="00B00B7E">
            <w:pPr>
              <w:pStyle w:val="TableParagraph"/>
              <w:spacing w:before="0"/>
              <w:ind w:left="312" w:right="315"/>
              <w:rPr>
                <w:rFonts w:ascii="Times New Roman" w:hAnsi="Times New Roman" w:cs="Times New Roman"/>
                <w:sz w:val="20"/>
              </w:rPr>
            </w:pPr>
            <w:r w:rsidRPr="007B0D86">
              <w:rPr>
                <w:rFonts w:ascii="Times New Roman" w:hAnsi="Times New Roman" w:cs="Times New Roman"/>
                <w:sz w:val="20"/>
              </w:rPr>
              <w:t>No</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3" w:right="88"/>
              <w:rPr>
                <w:rFonts w:ascii="Times New Roman" w:hAnsi="Times New Roman" w:cs="Times New Roman"/>
                <w:sz w:val="20"/>
              </w:rPr>
            </w:pPr>
            <w:r w:rsidRPr="007B0D86">
              <w:rPr>
                <w:rFonts w:ascii="Times New Roman" w:hAnsi="Times New Roman" w:cs="Times New Roman"/>
                <w:sz w:val="20"/>
              </w:rPr>
              <w:t>RG</w:t>
            </w:r>
          </w:p>
        </w:tc>
        <w:tc>
          <w:tcPr>
            <w:tcW w:w="900" w:type="dxa"/>
          </w:tcPr>
          <w:p w:rsidR="00200A3C" w:rsidRPr="007B0D86" w:rsidRDefault="00200A3C" w:rsidP="00B00B7E">
            <w:pPr>
              <w:pStyle w:val="TableParagraph"/>
              <w:spacing w:before="0"/>
              <w:ind w:left="88" w:right="89"/>
              <w:rPr>
                <w:rFonts w:ascii="Times New Roman" w:hAnsi="Times New Roman" w:cs="Times New Roman"/>
                <w:sz w:val="20"/>
              </w:rPr>
            </w:pPr>
            <w:r w:rsidRPr="007B0D86">
              <w:rPr>
                <w:rFonts w:ascii="Times New Roman" w:hAnsi="Times New Roman" w:cs="Times New Roman"/>
                <w:sz w:val="20"/>
              </w:rPr>
              <w:t>RG</w:t>
            </w:r>
          </w:p>
        </w:tc>
        <w:tc>
          <w:tcPr>
            <w:tcW w:w="1889" w:type="dxa"/>
          </w:tcPr>
          <w:p w:rsidR="00200A3C" w:rsidRPr="007B0D86" w:rsidRDefault="00200A3C" w:rsidP="00B00B7E">
            <w:pPr>
              <w:pStyle w:val="TableParagraph"/>
              <w:spacing w:before="0"/>
              <w:ind w:left="756" w:right="756"/>
              <w:rPr>
                <w:rFonts w:ascii="Times New Roman" w:hAnsi="Times New Roman" w:cs="Times New Roman"/>
                <w:sz w:val="20"/>
              </w:rPr>
            </w:pPr>
            <w:r w:rsidRPr="007B0D86">
              <w:rPr>
                <w:rFonts w:ascii="Times New Roman" w:hAnsi="Times New Roman" w:cs="Times New Roman"/>
                <w:sz w:val="20"/>
              </w:rPr>
              <w:t>RG</w:t>
            </w:r>
          </w:p>
        </w:tc>
        <w:tc>
          <w:tcPr>
            <w:tcW w:w="992" w:type="dxa"/>
          </w:tcPr>
          <w:p w:rsidR="00200A3C" w:rsidRPr="007B0D86" w:rsidRDefault="00200A3C" w:rsidP="00B00B7E">
            <w:pPr>
              <w:pStyle w:val="TableParagraph"/>
              <w:spacing w:before="0"/>
              <w:ind w:left="192" w:right="196"/>
              <w:rPr>
                <w:rFonts w:ascii="Times New Roman" w:hAnsi="Times New Roman" w:cs="Times New Roman"/>
                <w:sz w:val="20"/>
              </w:rPr>
            </w:pPr>
            <w:r w:rsidRPr="007B0D86">
              <w:rPr>
                <w:rFonts w:ascii="Times New Roman" w:hAnsi="Times New Roman" w:cs="Times New Roman"/>
                <w:sz w:val="20"/>
              </w:rPr>
              <w:t>RG</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4</w:t>
            </w:r>
          </w:p>
        </w:tc>
      </w:tr>
      <w:tr w:rsidR="00200A3C" w:rsidRPr="007B0D86" w:rsidTr="00B00B7E">
        <w:trPr>
          <w:trHeight w:hRule="exact" w:val="254"/>
        </w:trPr>
        <w:tc>
          <w:tcPr>
            <w:tcW w:w="1793" w:type="dxa"/>
          </w:tcPr>
          <w:p w:rsidR="00200A3C" w:rsidRPr="007B0D86" w:rsidRDefault="00200A3C" w:rsidP="00B00B7E">
            <w:pPr>
              <w:pStyle w:val="TableParagraph"/>
              <w:spacing w:before="0"/>
              <w:ind w:left="194"/>
              <w:jc w:val="left"/>
              <w:rPr>
                <w:rFonts w:ascii="Times New Roman" w:hAnsi="Times New Roman" w:cs="Times New Roman"/>
                <w:sz w:val="20"/>
              </w:rPr>
            </w:pPr>
            <w:r w:rsidRPr="007B0D86">
              <w:rPr>
                <w:rFonts w:ascii="Times New Roman" w:hAnsi="Times New Roman" w:cs="Times New Roman"/>
                <w:sz w:val="20"/>
              </w:rPr>
              <w:t>20-24</w:t>
            </w:r>
          </w:p>
        </w:tc>
        <w:tc>
          <w:tcPr>
            <w:tcW w:w="1006" w:type="dxa"/>
          </w:tcPr>
          <w:p w:rsidR="00200A3C" w:rsidRPr="007B0D86" w:rsidRDefault="00200A3C" w:rsidP="00B00B7E">
            <w:pPr>
              <w:pStyle w:val="TableParagraph"/>
              <w:spacing w:before="0"/>
              <w:ind w:left="312" w:right="315"/>
              <w:rPr>
                <w:rFonts w:ascii="Times New Roman" w:hAnsi="Times New Roman" w:cs="Times New Roman"/>
                <w:sz w:val="20"/>
              </w:rPr>
            </w:pPr>
            <w:r w:rsidRPr="007B0D86">
              <w:rPr>
                <w:rFonts w:ascii="Times New Roman" w:hAnsi="Times New Roman" w:cs="Times New Roman"/>
                <w:sz w:val="20"/>
              </w:rPr>
              <w:t>No</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shd w:val="clear" w:color="auto" w:fill="D6E3BC" w:themeFill="accent3" w:themeFillTint="66"/>
          </w:tcPr>
          <w:p w:rsidR="00200A3C" w:rsidRPr="007B0D86" w:rsidRDefault="00200A3C" w:rsidP="00B00B7E">
            <w:pPr>
              <w:pStyle w:val="TableParagraph"/>
              <w:spacing w:before="0"/>
              <w:ind w:left="83" w:right="88"/>
              <w:rPr>
                <w:rFonts w:ascii="Times New Roman" w:hAnsi="Times New Roman" w:cs="Times New Roman"/>
                <w:sz w:val="20"/>
              </w:rPr>
            </w:pPr>
            <w:r w:rsidRPr="007B0D86">
              <w:rPr>
                <w:rFonts w:ascii="Times New Roman" w:hAnsi="Times New Roman" w:cs="Times New Roman"/>
                <w:sz w:val="20"/>
              </w:rPr>
              <w:t>Yes</w:t>
            </w:r>
          </w:p>
        </w:tc>
        <w:tc>
          <w:tcPr>
            <w:tcW w:w="900" w:type="dxa"/>
            <w:shd w:val="clear" w:color="auto" w:fill="D6E3BC" w:themeFill="accent3" w:themeFillTint="66"/>
          </w:tcPr>
          <w:p w:rsidR="00200A3C" w:rsidRPr="007B0D86" w:rsidRDefault="00200A3C" w:rsidP="00B00B7E">
            <w:pPr>
              <w:pStyle w:val="TableParagraph"/>
              <w:spacing w:before="0"/>
              <w:ind w:left="88" w:right="89"/>
              <w:rPr>
                <w:rFonts w:ascii="Times New Roman" w:hAnsi="Times New Roman" w:cs="Times New Roman"/>
                <w:sz w:val="20"/>
              </w:rPr>
            </w:pPr>
            <w:r w:rsidRPr="007B0D86">
              <w:rPr>
                <w:rFonts w:ascii="Times New Roman" w:hAnsi="Times New Roman" w:cs="Times New Roman"/>
                <w:sz w:val="20"/>
              </w:rPr>
              <w:t>Yes</w:t>
            </w:r>
          </w:p>
        </w:tc>
        <w:tc>
          <w:tcPr>
            <w:tcW w:w="1889" w:type="dxa"/>
            <w:shd w:val="clear" w:color="auto" w:fill="D6E3BC" w:themeFill="accent3" w:themeFillTint="66"/>
          </w:tcPr>
          <w:p w:rsidR="00200A3C" w:rsidRPr="007B0D86" w:rsidRDefault="00200A3C" w:rsidP="00B00B7E">
            <w:pPr>
              <w:pStyle w:val="TableParagraph"/>
              <w:spacing w:before="0"/>
              <w:ind w:left="756" w:right="756"/>
              <w:rPr>
                <w:rFonts w:ascii="Times New Roman" w:hAnsi="Times New Roman" w:cs="Times New Roman"/>
                <w:sz w:val="20"/>
              </w:rPr>
            </w:pPr>
            <w:r w:rsidRPr="007B0D86">
              <w:rPr>
                <w:rFonts w:ascii="Times New Roman" w:hAnsi="Times New Roman" w:cs="Times New Roman"/>
                <w:sz w:val="20"/>
              </w:rPr>
              <w:t>Yes</w:t>
            </w:r>
          </w:p>
        </w:tc>
        <w:tc>
          <w:tcPr>
            <w:tcW w:w="992" w:type="dxa"/>
            <w:shd w:val="clear" w:color="auto" w:fill="D6E3BC" w:themeFill="accent3" w:themeFillTint="66"/>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Yes</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4</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254"/>
        </w:trPr>
        <w:tc>
          <w:tcPr>
            <w:tcW w:w="1793" w:type="dxa"/>
          </w:tcPr>
          <w:p w:rsidR="00200A3C" w:rsidRPr="007B0D86" w:rsidRDefault="00200A3C" w:rsidP="00B00B7E">
            <w:pPr>
              <w:pStyle w:val="TableParagraph"/>
              <w:spacing w:before="0"/>
              <w:ind w:left="194"/>
              <w:jc w:val="left"/>
              <w:rPr>
                <w:rFonts w:ascii="Times New Roman" w:hAnsi="Times New Roman" w:cs="Times New Roman"/>
                <w:sz w:val="20"/>
              </w:rPr>
            </w:pPr>
            <w:r w:rsidRPr="007B0D86">
              <w:rPr>
                <w:rFonts w:ascii="Times New Roman" w:hAnsi="Times New Roman" w:cs="Times New Roman"/>
                <w:sz w:val="20"/>
              </w:rPr>
              <w:t>25-29</w:t>
            </w:r>
          </w:p>
        </w:tc>
        <w:tc>
          <w:tcPr>
            <w:tcW w:w="1006" w:type="dxa"/>
          </w:tcPr>
          <w:p w:rsidR="00200A3C" w:rsidRPr="007B0D86" w:rsidRDefault="00200A3C" w:rsidP="00B00B7E">
            <w:pPr>
              <w:pStyle w:val="TableParagraph"/>
              <w:spacing w:before="0"/>
              <w:ind w:left="312" w:right="315"/>
              <w:rPr>
                <w:rFonts w:ascii="Times New Roman" w:hAnsi="Times New Roman" w:cs="Times New Roman"/>
                <w:sz w:val="20"/>
              </w:rPr>
            </w:pPr>
            <w:r w:rsidRPr="007B0D86">
              <w:rPr>
                <w:rFonts w:ascii="Times New Roman" w:hAnsi="Times New Roman" w:cs="Times New Roman"/>
                <w:sz w:val="20"/>
              </w:rPr>
              <w:t>No</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shd w:val="clear" w:color="auto" w:fill="D6E3BC" w:themeFill="accent3" w:themeFillTint="66"/>
          </w:tcPr>
          <w:p w:rsidR="00200A3C" w:rsidRPr="007B0D86" w:rsidRDefault="00200A3C" w:rsidP="00B00B7E">
            <w:pPr>
              <w:pStyle w:val="TableParagraph"/>
              <w:spacing w:before="0"/>
              <w:ind w:left="83" w:right="88"/>
              <w:rPr>
                <w:rFonts w:ascii="Times New Roman" w:hAnsi="Times New Roman" w:cs="Times New Roman"/>
                <w:sz w:val="20"/>
              </w:rPr>
            </w:pPr>
            <w:r w:rsidRPr="007B0D86">
              <w:rPr>
                <w:rFonts w:ascii="Times New Roman" w:hAnsi="Times New Roman" w:cs="Times New Roman"/>
                <w:sz w:val="20"/>
              </w:rPr>
              <w:t>Yes</w:t>
            </w:r>
          </w:p>
        </w:tc>
        <w:tc>
          <w:tcPr>
            <w:tcW w:w="900" w:type="dxa"/>
          </w:tcPr>
          <w:p w:rsidR="00200A3C" w:rsidRPr="007B0D86" w:rsidRDefault="00200A3C" w:rsidP="00B00B7E">
            <w:pPr>
              <w:pStyle w:val="TableParagraph"/>
              <w:spacing w:before="0"/>
              <w:ind w:left="87" w:right="89"/>
              <w:rPr>
                <w:rFonts w:ascii="Times New Roman" w:hAnsi="Times New Roman" w:cs="Times New Roman"/>
                <w:sz w:val="20"/>
              </w:rPr>
            </w:pPr>
            <w:r w:rsidRPr="007B0D86">
              <w:rPr>
                <w:rFonts w:ascii="Times New Roman" w:hAnsi="Times New Roman" w:cs="Times New Roman"/>
                <w:sz w:val="20"/>
              </w:rPr>
              <w:t>No</w:t>
            </w:r>
          </w:p>
        </w:tc>
        <w:tc>
          <w:tcPr>
            <w:tcW w:w="1889" w:type="dxa"/>
          </w:tcPr>
          <w:p w:rsidR="00200A3C" w:rsidRPr="007B0D86" w:rsidRDefault="00200A3C" w:rsidP="00B00B7E">
            <w:pPr>
              <w:pStyle w:val="TableParagraph"/>
              <w:spacing w:before="0"/>
              <w:ind w:left="756" w:right="754"/>
              <w:rPr>
                <w:rFonts w:ascii="Times New Roman" w:hAnsi="Times New Roman" w:cs="Times New Roman"/>
                <w:sz w:val="20"/>
              </w:rPr>
            </w:pPr>
            <w:r w:rsidRPr="007B0D86">
              <w:rPr>
                <w:rFonts w:ascii="Times New Roman" w:hAnsi="Times New Roman" w:cs="Times New Roman"/>
                <w:sz w:val="20"/>
              </w:rPr>
              <w:t>NA</w:t>
            </w:r>
          </w:p>
        </w:tc>
        <w:tc>
          <w:tcPr>
            <w:tcW w:w="992" w:type="dxa"/>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NA</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1</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257"/>
        </w:trPr>
        <w:tc>
          <w:tcPr>
            <w:tcW w:w="1793" w:type="dxa"/>
          </w:tcPr>
          <w:p w:rsidR="00200A3C" w:rsidRPr="007B0D86" w:rsidRDefault="00200A3C" w:rsidP="00B00B7E">
            <w:pPr>
              <w:pStyle w:val="TableParagraph"/>
              <w:spacing w:before="0"/>
              <w:ind w:left="194"/>
              <w:jc w:val="left"/>
              <w:rPr>
                <w:rFonts w:ascii="Times New Roman" w:hAnsi="Times New Roman" w:cs="Times New Roman"/>
                <w:sz w:val="20"/>
              </w:rPr>
            </w:pPr>
            <w:r w:rsidRPr="007B0D86">
              <w:rPr>
                <w:rFonts w:ascii="Times New Roman" w:hAnsi="Times New Roman" w:cs="Times New Roman"/>
                <w:sz w:val="20"/>
              </w:rPr>
              <w:t>30-34</w:t>
            </w:r>
          </w:p>
        </w:tc>
        <w:tc>
          <w:tcPr>
            <w:tcW w:w="1006" w:type="dxa"/>
            <w:shd w:val="clear" w:color="auto" w:fill="D6E3BC" w:themeFill="accent3" w:themeFillTint="66"/>
          </w:tcPr>
          <w:p w:rsidR="00200A3C" w:rsidRPr="007B0D86" w:rsidRDefault="00200A3C" w:rsidP="00B00B7E">
            <w:pPr>
              <w:pStyle w:val="TableParagraph"/>
              <w:spacing w:before="0"/>
              <w:ind w:left="315" w:right="315"/>
              <w:rPr>
                <w:rFonts w:ascii="Times New Roman" w:hAnsi="Times New Roman" w:cs="Times New Roman"/>
                <w:sz w:val="20"/>
              </w:rPr>
            </w:pPr>
            <w:r w:rsidRPr="007B0D86">
              <w:rPr>
                <w:rFonts w:ascii="Times New Roman" w:hAnsi="Times New Roman" w:cs="Times New Roman"/>
                <w:sz w:val="20"/>
              </w:rPr>
              <w:t>Yes</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1" w:right="88"/>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90" w:right="88"/>
              <w:rPr>
                <w:rFonts w:ascii="Times New Roman" w:hAnsi="Times New Roman" w:cs="Times New Roman"/>
                <w:sz w:val="20"/>
              </w:rPr>
            </w:pPr>
            <w:r w:rsidRPr="007B0D86">
              <w:rPr>
                <w:rFonts w:ascii="Times New Roman" w:hAnsi="Times New Roman" w:cs="Times New Roman"/>
                <w:sz w:val="20"/>
              </w:rPr>
              <w:t>NA</w:t>
            </w:r>
          </w:p>
        </w:tc>
        <w:tc>
          <w:tcPr>
            <w:tcW w:w="1889" w:type="dxa"/>
          </w:tcPr>
          <w:p w:rsidR="00200A3C" w:rsidRPr="007B0D86" w:rsidRDefault="00200A3C" w:rsidP="00B00B7E">
            <w:pPr>
              <w:pStyle w:val="TableParagraph"/>
              <w:spacing w:before="0"/>
              <w:ind w:left="756" w:right="754"/>
              <w:rPr>
                <w:rFonts w:ascii="Times New Roman" w:hAnsi="Times New Roman" w:cs="Times New Roman"/>
                <w:sz w:val="20"/>
              </w:rPr>
            </w:pPr>
            <w:r w:rsidRPr="007B0D86">
              <w:rPr>
                <w:rFonts w:ascii="Times New Roman" w:hAnsi="Times New Roman" w:cs="Times New Roman"/>
                <w:sz w:val="20"/>
              </w:rPr>
              <w:t>NA</w:t>
            </w:r>
          </w:p>
        </w:tc>
        <w:tc>
          <w:tcPr>
            <w:tcW w:w="992" w:type="dxa"/>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NA</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1</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254"/>
        </w:trPr>
        <w:tc>
          <w:tcPr>
            <w:tcW w:w="1793" w:type="dxa"/>
          </w:tcPr>
          <w:p w:rsidR="00200A3C" w:rsidRPr="007B0D86" w:rsidRDefault="00200A3C" w:rsidP="00B00B7E">
            <w:pPr>
              <w:pStyle w:val="TableParagraph"/>
              <w:spacing w:before="0"/>
              <w:ind w:left="194"/>
              <w:jc w:val="left"/>
              <w:rPr>
                <w:rFonts w:ascii="Times New Roman" w:hAnsi="Times New Roman" w:cs="Times New Roman"/>
                <w:sz w:val="20"/>
              </w:rPr>
            </w:pPr>
            <w:r w:rsidRPr="007B0D86">
              <w:rPr>
                <w:rFonts w:ascii="Times New Roman" w:hAnsi="Times New Roman" w:cs="Times New Roman"/>
                <w:sz w:val="20"/>
              </w:rPr>
              <w:t>35-39</w:t>
            </w:r>
          </w:p>
        </w:tc>
        <w:tc>
          <w:tcPr>
            <w:tcW w:w="1006" w:type="dxa"/>
            <w:shd w:val="clear" w:color="auto" w:fill="D6E3BC" w:themeFill="accent3" w:themeFillTint="66"/>
          </w:tcPr>
          <w:p w:rsidR="00200A3C" w:rsidRPr="007B0D86" w:rsidRDefault="00200A3C" w:rsidP="00B00B7E">
            <w:pPr>
              <w:pStyle w:val="TableParagraph"/>
              <w:spacing w:before="0"/>
              <w:ind w:left="315" w:right="315"/>
              <w:rPr>
                <w:rFonts w:ascii="Times New Roman" w:hAnsi="Times New Roman" w:cs="Times New Roman"/>
                <w:sz w:val="20"/>
              </w:rPr>
            </w:pPr>
            <w:r w:rsidRPr="007B0D86">
              <w:rPr>
                <w:rFonts w:ascii="Times New Roman" w:hAnsi="Times New Roman" w:cs="Times New Roman"/>
                <w:sz w:val="20"/>
              </w:rPr>
              <w:t>Yes</w:t>
            </w:r>
          </w:p>
        </w:tc>
        <w:tc>
          <w:tcPr>
            <w:tcW w:w="1080" w:type="dxa"/>
          </w:tcPr>
          <w:p w:rsidR="00200A3C" w:rsidRPr="007B0D86" w:rsidRDefault="00200A3C" w:rsidP="00B00B7E">
            <w:pPr>
              <w:pStyle w:val="TableParagraph"/>
              <w:spacing w:before="0"/>
              <w:ind w:left="152" w:right="154"/>
              <w:rPr>
                <w:rFonts w:ascii="Times New Roman" w:hAnsi="Times New Roman" w:cs="Times New Roman"/>
                <w:sz w:val="20"/>
              </w:rPr>
            </w:pPr>
            <w:r w:rsidRPr="007B0D86">
              <w:rPr>
                <w:rFonts w:ascii="Times New Roman" w:hAnsi="Times New Roman" w:cs="Times New Roman"/>
                <w:sz w:val="20"/>
              </w:rPr>
              <w:t>RG</w:t>
            </w:r>
          </w:p>
        </w:tc>
        <w:tc>
          <w:tcPr>
            <w:tcW w:w="900" w:type="dxa"/>
          </w:tcPr>
          <w:p w:rsidR="00200A3C" w:rsidRPr="007B0D86" w:rsidRDefault="00200A3C" w:rsidP="00B00B7E">
            <w:pPr>
              <w:pStyle w:val="TableParagraph"/>
              <w:spacing w:before="0"/>
              <w:ind w:left="88" w:right="88"/>
              <w:rPr>
                <w:rFonts w:ascii="Times New Roman" w:hAnsi="Times New Roman" w:cs="Times New Roman"/>
                <w:sz w:val="20"/>
              </w:rPr>
            </w:pPr>
            <w:r w:rsidRPr="007B0D86">
              <w:rPr>
                <w:rFonts w:ascii="Times New Roman" w:hAnsi="Times New Roman" w:cs="Times New Roman"/>
                <w:sz w:val="20"/>
              </w:rPr>
              <w:t>NA</w:t>
            </w:r>
          </w:p>
        </w:tc>
        <w:tc>
          <w:tcPr>
            <w:tcW w:w="900" w:type="dxa"/>
          </w:tcPr>
          <w:p w:rsidR="00200A3C" w:rsidRPr="007B0D86" w:rsidRDefault="00200A3C" w:rsidP="00B00B7E">
            <w:pPr>
              <w:pStyle w:val="TableParagraph"/>
              <w:spacing w:before="0"/>
              <w:ind w:left="90" w:right="88"/>
              <w:rPr>
                <w:rFonts w:ascii="Times New Roman" w:hAnsi="Times New Roman" w:cs="Times New Roman"/>
                <w:sz w:val="20"/>
              </w:rPr>
            </w:pPr>
            <w:r w:rsidRPr="007B0D86">
              <w:rPr>
                <w:rFonts w:ascii="Times New Roman" w:hAnsi="Times New Roman" w:cs="Times New Roman"/>
                <w:sz w:val="20"/>
              </w:rPr>
              <w:t>NA</w:t>
            </w:r>
          </w:p>
        </w:tc>
        <w:tc>
          <w:tcPr>
            <w:tcW w:w="1889" w:type="dxa"/>
          </w:tcPr>
          <w:p w:rsidR="00200A3C" w:rsidRPr="007B0D86" w:rsidRDefault="00200A3C" w:rsidP="00B00B7E">
            <w:pPr>
              <w:pStyle w:val="TableParagraph"/>
              <w:spacing w:before="0"/>
              <w:ind w:left="756" w:right="754"/>
              <w:rPr>
                <w:rFonts w:ascii="Times New Roman" w:hAnsi="Times New Roman" w:cs="Times New Roman"/>
                <w:sz w:val="20"/>
              </w:rPr>
            </w:pPr>
            <w:r w:rsidRPr="007B0D86">
              <w:rPr>
                <w:rFonts w:ascii="Times New Roman" w:hAnsi="Times New Roman" w:cs="Times New Roman"/>
                <w:sz w:val="20"/>
              </w:rPr>
              <w:t>NA</w:t>
            </w:r>
          </w:p>
        </w:tc>
        <w:tc>
          <w:tcPr>
            <w:tcW w:w="992" w:type="dxa"/>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NA</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1</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1</w:t>
            </w:r>
          </w:p>
        </w:tc>
      </w:tr>
      <w:tr w:rsidR="00200A3C" w:rsidRPr="007B0D86" w:rsidTr="00B00B7E">
        <w:trPr>
          <w:trHeight w:hRule="exact" w:val="254"/>
        </w:trPr>
        <w:tc>
          <w:tcPr>
            <w:tcW w:w="1793" w:type="dxa"/>
          </w:tcPr>
          <w:p w:rsidR="00200A3C" w:rsidRPr="007B0D86" w:rsidRDefault="00200A3C" w:rsidP="00B00B7E">
            <w:pPr>
              <w:pStyle w:val="TableParagraph"/>
              <w:spacing w:before="0"/>
              <w:ind w:left="194"/>
              <w:jc w:val="left"/>
              <w:rPr>
                <w:rFonts w:ascii="Times New Roman" w:hAnsi="Times New Roman" w:cs="Times New Roman"/>
                <w:sz w:val="20"/>
              </w:rPr>
            </w:pPr>
            <w:r w:rsidRPr="007B0D86">
              <w:rPr>
                <w:rFonts w:ascii="Times New Roman" w:hAnsi="Times New Roman" w:cs="Times New Roman"/>
                <w:sz w:val="20"/>
              </w:rPr>
              <w:t>40-49</w:t>
            </w:r>
          </w:p>
        </w:tc>
        <w:tc>
          <w:tcPr>
            <w:tcW w:w="1006" w:type="dxa"/>
            <w:shd w:val="clear" w:color="auto" w:fill="D6E3BC" w:themeFill="accent3" w:themeFillTint="66"/>
          </w:tcPr>
          <w:p w:rsidR="00200A3C" w:rsidRPr="007B0D86" w:rsidRDefault="00200A3C" w:rsidP="00B00B7E">
            <w:pPr>
              <w:pStyle w:val="TableParagraph"/>
              <w:spacing w:before="0"/>
              <w:ind w:left="315" w:right="315"/>
              <w:rPr>
                <w:rFonts w:ascii="Times New Roman" w:hAnsi="Times New Roman" w:cs="Times New Roman"/>
                <w:sz w:val="20"/>
              </w:rPr>
            </w:pPr>
            <w:r w:rsidRPr="007B0D86">
              <w:rPr>
                <w:rFonts w:ascii="Times New Roman" w:hAnsi="Times New Roman" w:cs="Times New Roman"/>
                <w:sz w:val="20"/>
              </w:rPr>
              <w:t>Yes</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1" w:right="88"/>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90" w:right="88"/>
              <w:rPr>
                <w:rFonts w:ascii="Times New Roman" w:hAnsi="Times New Roman" w:cs="Times New Roman"/>
                <w:sz w:val="20"/>
              </w:rPr>
            </w:pPr>
            <w:r w:rsidRPr="007B0D86">
              <w:rPr>
                <w:rFonts w:ascii="Times New Roman" w:hAnsi="Times New Roman" w:cs="Times New Roman"/>
                <w:sz w:val="20"/>
              </w:rPr>
              <w:t>NA</w:t>
            </w:r>
          </w:p>
        </w:tc>
        <w:tc>
          <w:tcPr>
            <w:tcW w:w="1889" w:type="dxa"/>
          </w:tcPr>
          <w:p w:rsidR="00200A3C" w:rsidRPr="007B0D86" w:rsidRDefault="00200A3C" w:rsidP="00B00B7E">
            <w:pPr>
              <w:pStyle w:val="TableParagraph"/>
              <w:spacing w:before="0"/>
              <w:ind w:left="756" w:right="754"/>
              <w:rPr>
                <w:rFonts w:ascii="Times New Roman" w:hAnsi="Times New Roman" w:cs="Times New Roman"/>
                <w:sz w:val="20"/>
              </w:rPr>
            </w:pPr>
            <w:r w:rsidRPr="007B0D86">
              <w:rPr>
                <w:rFonts w:ascii="Times New Roman" w:hAnsi="Times New Roman" w:cs="Times New Roman"/>
                <w:sz w:val="20"/>
              </w:rPr>
              <w:t>NA</w:t>
            </w:r>
          </w:p>
        </w:tc>
        <w:tc>
          <w:tcPr>
            <w:tcW w:w="992" w:type="dxa"/>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NA</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1</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257"/>
        </w:trPr>
        <w:tc>
          <w:tcPr>
            <w:tcW w:w="1793" w:type="dxa"/>
          </w:tcPr>
          <w:p w:rsidR="00200A3C" w:rsidRPr="007B0D86" w:rsidRDefault="00200A3C" w:rsidP="00B00B7E">
            <w:pPr>
              <w:pStyle w:val="TableParagraph"/>
              <w:spacing w:before="0"/>
              <w:ind w:left="194"/>
              <w:jc w:val="left"/>
              <w:rPr>
                <w:rFonts w:ascii="Times New Roman" w:hAnsi="Times New Roman" w:cs="Times New Roman"/>
                <w:sz w:val="20"/>
              </w:rPr>
            </w:pPr>
            <w:r w:rsidRPr="007B0D86">
              <w:rPr>
                <w:rFonts w:ascii="Times New Roman" w:hAnsi="Times New Roman" w:cs="Times New Roman"/>
                <w:sz w:val="20"/>
              </w:rPr>
              <w:t>50 or older</w:t>
            </w:r>
          </w:p>
        </w:tc>
        <w:tc>
          <w:tcPr>
            <w:tcW w:w="1006" w:type="dxa"/>
            <w:shd w:val="clear" w:color="auto" w:fill="D6E3BC" w:themeFill="accent3" w:themeFillTint="66"/>
          </w:tcPr>
          <w:p w:rsidR="00200A3C" w:rsidRPr="007B0D86" w:rsidRDefault="00200A3C" w:rsidP="00B00B7E">
            <w:pPr>
              <w:pStyle w:val="TableParagraph"/>
              <w:spacing w:before="0"/>
              <w:ind w:left="315" w:right="315"/>
              <w:rPr>
                <w:rFonts w:ascii="Times New Roman" w:hAnsi="Times New Roman" w:cs="Times New Roman"/>
                <w:sz w:val="20"/>
              </w:rPr>
            </w:pPr>
            <w:r w:rsidRPr="007B0D86">
              <w:rPr>
                <w:rFonts w:ascii="Times New Roman" w:hAnsi="Times New Roman" w:cs="Times New Roman"/>
                <w:sz w:val="20"/>
              </w:rPr>
              <w:t>Yes</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8" w:right="88"/>
              <w:rPr>
                <w:rFonts w:ascii="Times New Roman" w:hAnsi="Times New Roman" w:cs="Times New Roman"/>
                <w:sz w:val="20"/>
              </w:rPr>
            </w:pPr>
            <w:r w:rsidRPr="007B0D86">
              <w:rPr>
                <w:rFonts w:ascii="Times New Roman" w:hAnsi="Times New Roman" w:cs="Times New Roman"/>
                <w:sz w:val="20"/>
              </w:rPr>
              <w:t>NA</w:t>
            </w:r>
          </w:p>
        </w:tc>
        <w:tc>
          <w:tcPr>
            <w:tcW w:w="900" w:type="dxa"/>
          </w:tcPr>
          <w:p w:rsidR="00200A3C" w:rsidRPr="007B0D86" w:rsidRDefault="00200A3C" w:rsidP="00B00B7E">
            <w:pPr>
              <w:pStyle w:val="TableParagraph"/>
              <w:spacing w:before="0"/>
              <w:ind w:left="90" w:right="88"/>
              <w:rPr>
                <w:rFonts w:ascii="Times New Roman" w:hAnsi="Times New Roman" w:cs="Times New Roman"/>
                <w:sz w:val="20"/>
              </w:rPr>
            </w:pPr>
            <w:r w:rsidRPr="007B0D86">
              <w:rPr>
                <w:rFonts w:ascii="Times New Roman" w:hAnsi="Times New Roman" w:cs="Times New Roman"/>
                <w:sz w:val="20"/>
              </w:rPr>
              <w:t>NA</w:t>
            </w:r>
          </w:p>
        </w:tc>
        <w:tc>
          <w:tcPr>
            <w:tcW w:w="1889" w:type="dxa"/>
          </w:tcPr>
          <w:p w:rsidR="00200A3C" w:rsidRPr="007B0D86" w:rsidRDefault="00200A3C" w:rsidP="00B00B7E">
            <w:pPr>
              <w:pStyle w:val="TableParagraph"/>
              <w:spacing w:before="0"/>
              <w:ind w:left="756" w:right="754"/>
              <w:rPr>
                <w:rFonts w:ascii="Times New Roman" w:hAnsi="Times New Roman" w:cs="Times New Roman"/>
                <w:sz w:val="20"/>
              </w:rPr>
            </w:pPr>
            <w:r w:rsidRPr="007B0D86">
              <w:rPr>
                <w:rFonts w:ascii="Times New Roman" w:hAnsi="Times New Roman" w:cs="Times New Roman"/>
                <w:sz w:val="20"/>
              </w:rPr>
              <w:t>NA</w:t>
            </w:r>
          </w:p>
        </w:tc>
        <w:tc>
          <w:tcPr>
            <w:tcW w:w="992" w:type="dxa"/>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NA</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1</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254"/>
        </w:trPr>
        <w:tc>
          <w:tcPr>
            <w:tcW w:w="1793" w:type="dxa"/>
          </w:tcPr>
          <w:p w:rsidR="00200A3C" w:rsidRPr="007B0D86" w:rsidRDefault="00200A3C" w:rsidP="00B00B7E">
            <w:pPr>
              <w:pStyle w:val="TableParagraph"/>
              <w:spacing w:before="0"/>
              <w:jc w:val="left"/>
              <w:rPr>
                <w:rFonts w:ascii="Times New Roman" w:hAnsi="Times New Roman" w:cs="Times New Roman"/>
                <w:b/>
                <w:sz w:val="20"/>
              </w:rPr>
            </w:pPr>
            <w:r w:rsidRPr="007B0D86">
              <w:rPr>
                <w:rFonts w:ascii="Times New Roman" w:hAnsi="Times New Roman" w:cs="Times New Roman"/>
                <w:b/>
                <w:sz w:val="20"/>
              </w:rPr>
              <w:t>Disability</w:t>
            </w:r>
          </w:p>
        </w:tc>
        <w:tc>
          <w:tcPr>
            <w:tcW w:w="1006" w:type="dxa"/>
            <w:shd w:val="clear" w:color="auto" w:fill="D6E3BC" w:themeFill="accent3" w:themeFillTint="66"/>
          </w:tcPr>
          <w:p w:rsidR="00200A3C" w:rsidRPr="007B0D86" w:rsidRDefault="00200A3C" w:rsidP="00B00B7E">
            <w:pPr>
              <w:pStyle w:val="TableParagraph"/>
              <w:spacing w:before="0"/>
              <w:ind w:left="315" w:right="315"/>
              <w:rPr>
                <w:rFonts w:ascii="Times New Roman" w:hAnsi="Times New Roman" w:cs="Times New Roman"/>
                <w:sz w:val="20"/>
              </w:rPr>
            </w:pPr>
            <w:r w:rsidRPr="007B0D86">
              <w:rPr>
                <w:rFonts w:ascii="Times New Roman" w:hAnsi="Times New Roman" w:cs="Times New Roman"/>
                <w:sz w:val="20"/>
              </w:rPr>
              <w:t>Yes</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3" w:right="88"/>
              <w:rPr>
                <w:rFonts w:ascii="Times New Roman" w:hAnsi="Times New Roman" w:cs="Times New Roman"/>
                <w:sz w:val="20"/>
              </w:rPr>
            </w:pPr>
            <w:r w:rsidRPr="007B0D86">
              <w:rPr>
                <w:rFonts w:ascii="Times New Roman" w:hAnsi="Times New Roman" w:cs="Times New Roman"/>
                <w:sz w:val="20"/>
              </w:rPr>
              <w:t>RG</w:t>
            </w:r>
          </w:p>
        </w:tc>
        <w:tc>
          <w:tcPr>
            <w:tcW w:w="900" w:type="dxa"/>
          </w:tcPr>
          <w:p w:rsidR="00200A3C" w:rsidRPr="007B0D86" w:rsidRDefault="00200A3C" w:rsidP="00B00B7E">
            <w:pPr>
              <w:pStyle w:val="TableParagraph"/>
              <w:spacing w:before="0"/>
              <w:ind w:left="87" w:right="89"/>
              <w:rPr>
                <w:rFonts w:ascii="Times New Roman" w:hAnsi="Times New Roman" w:cs="Times New Roman"/>
                <w:sz w:val="20"/>
              </w:rPr>
            </w:pPr>
            <w:r w:rsidRPr="007B0D86">
              <w:rPr>
                <w:rFonts w:ascii="Times New Roman" w:hAnsi="Times New Roman" w:cs="Times New Roman"/>
                <w:sz w:val="20"/>
              </w:rPr>
              <w:t>No</w:t>
            </w:r>
          </w:p>
        </w:tc>
        <w:tc>
          <w:tcPr>
            <w:tcW w:w="1889" w:type="dxa"/>
            <w:shd w:val="clear" w:color="auto" w:fill="D6E3BC" w:themeFill="accent3" w:themeFillTint="66"/>
          </w:tcPr>
          <w:p w:rsidR="00200A3C" w:rsidRPr="007B0D86" w:rsidRDefault="00200A3C" w:rsidP="00B00B7E">
            <w:pPr>
              <w:pStyle w:val="TableParagraph"/>
              <w:spacing w:before="0"/>
              <w:ind w:left="756" w:right="756"/>
              <w:rPr>
                <w:rFonts w:ascii="Times New Roman" w:hAnsi="Times New Roman" w:cs="Times New Roman"/>
                <w:sz w:val="20"/>
              </w:rPr>
            </w:pPr>
            <w:r w:rsidRPr="007B0D86">
              <w:rPr>
                <w:rFonts w:ascii="Times New Roman" w:hAnsi="Times New Roman" w:cs="Times New Roman"/>
                <w:sz w:val="20"/>
              </w:rPr>
              <w:t>Yes</w:t>
            </w:r>
          </w:p>
        </w:tc>
        <w:tc>
          <w:tcPr>
            <w:tcW w:w="992" w:type="dxa"/>
            <w:shd w:val="clear" w:color="auto" w:fill="D6E3BC" w:themeFill="accent3" w:themeFillTint="66"/>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Yes</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3</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1</w:t>
            </w:r>
          </w:p>
        </w:tc>
      </w:tr>
      <w:tr w:rsidR="00200A3C" w:rsidRPr="007B0D86" w:rsidTr="00B00B7E">
        <w:trPr>
          <w:trHeight w:hRule="exact" w:val="499"/>
        </w:trPr>
        <w:tc>
          <w:tcPr>
            <w:tcW w:w="1793" w:type="dxa"/>
          </w:tcPr>
          <w:p w:rsidR="00200A3C" w:rsidRPr="007B0D86" w:rsidRDefault="00200A3C" w:rsidP="00B00B7E">
            <w:pPr>
              <w:pStyle w:val="TableParagraph"/>
              <w:spacing w:before="0"/>
              <w:jc w:val="left"/>
              <w:rPr>
                <w:rFonts w:ascii="Times New Roman" w:hAnsi="Times New Roman" w:cs="Times New Roman"/>
                <w:b/>
                <w:sz w:val="20"/>
              </w:rPr>
            </w:pPr>
            <w:r w:rsidRPr="007B0D86">
              <w:rPr>
                <w:rFonts w:ascii="Times New Roman" w:hAnsi="Times New Roman" w:cs="Times New Roman"/>
                <w:b/>
                <w:sz w:val="20"/>
              </w:rPr>
              <w:t xml:space="preserve">Economically </w:t>
            </w:r>
            <w:r w:rsidRPr="007B0D86">
              <w:rPr>
                <w:rFonts w:ascii="Times New Roman" w:hAnsi="Times New Roman" w:cs="Times New Roman"/>
                <w:b/>
                <w:w w:val="95"/>
                <w:sz w:val="20"/>
              </w:rPr>
              <w:t>Disadvantaged</w:t>
            </w:r>
          </w:p>
        </w:tc>
        <w:tc>
          <w:tcPr>
            <w:tcW w:w="1006" w:type="dxa"/>
          </w:tcPr>
          <w:p w:rsidR="00200A3C" w:rsidRPr="007B0D86" w:rsidRDefault="00200A3C" w:rsidP="00B00B7E">
            <w:pPr>
              <w:pStyle w:val="TableParagraph"/>
              <w:spacing w:before="0"/>
              <w:ind w:left="312" w:right="315"/>
              <w:rPr>
                <w:rFonts w:ascii="Times New Roman" w:hAnsi="Times New Roman" w:cs="Times New Roman"/>
                <w:sz w:val="20"/>
              </w:rPr>
            </w:pPr>
            <w:r w:rsidRPr="007B0D86">
              <w:rPr>
                <w:rFonts w:ascii="Times New Roman" w:hAnsi="Times New Roman" w:cs="Times New Roman"/>
                <w:sz w:val="20"/>
              </w:rPr>
              <w:t>No</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1" w:right="88"/>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8" w:right="89"/>
              <w:rPr>
                <w:rFonts w:ascii="Times New Roman" w:hAnsi="Times New Roman" w:cs="Times New Roman"/>
                <w:sz w:val="20"/>
              </w:rPr>
            </w:pPr>
            <w:r w:rsidRPr="007B0D86">
              <w:rPr>
                <w:rFonts w:ascii="Times New Roman" w:hAnsi="Times New Roman" w:cs="Times New Roman"/>
                <w:sz w:val="20"/>
              </w:rPr>
              <w:t>RG</w:t>
            </w:r>
          </w:p>
        </w:tc>
        <w:tc>
          <w:tcPr>
            <w:tcW w:w="1889" w:type="dxa"/>
          </w:tcPr>
          <w:p w:rsidR="00200A3C" w:rsidRPr="007B0D86" w:rsidRDefault="00200A3C" w:rsidP="00B00B7E">
            <w:pPr>
              <w:pStyle w:val="TableParagraph"/>
              <w:spacing w:before="0"/>
              <w:ind w:left="756" w:right="756"/>
              <w:rPr>
                <w:rFonts w:ascii="Times New Roman" w:hAnsi="Times New Roman" w:cs="Times New Roman"/>
                <w:sz w:val="20"/>
              </w:rPr>
            </w:pPr>
            <w:r w:rsidRPr="007B0D86">
              <w:rPr>
                <w:rFonts w:ascii="Times New Roman" w:hAnsi="Times New Roman" w:cs="Times New Roman"/>
                <w:sz w:val="20"/>
              </w:rPr>
              <w:t>RG</w:t>
            </w:r>
          </w:p>
        </w:tc>
        <w:tc>
          <w:tcPr>
            <w:tcW w:w="992" w:type="dxa"/>
          </w:tcPr>
          <w:p w:rsidR="00200A3C" w:rsidRPr="007B0D86" w:rsidRDefault="00200A3C" w:rsidP="00B00B7E">
            <w:pPr>
              <w:pStyle w:val="TableParagraph"/>
              <w:spacing w:before="0"/>
              <w:ind w:left="194" w:right="196"/>
              <w:rPr>
                <w:rFonts w:ascii="Times New Roman" w:hAnsi="Times New Roman" w:cs="Times New Roman"/>
                <w:sz w:val="20"/>
              </w:rPr>
            </w:pPr>
            <w:r w:rsidRPr="007B0D86">
              <w:rPr>
                <w:rFonts w:ascii="Times New Roman" w:hAnsi="Times New Roman" w:cs="Times New Roman"/>
                <w:sz w:val="20"/>
              </w:rPr>
              <w:t>No</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2</w:t>
            </w:r>
          </w:p>
        </w:tc>
      </w:tr>
      <w:tr w:rsidR="00200A3C" w:rsidRPr="007B0D86" w:rsidTr="00B00B7E">
        <w:trPr>
          <w:trHeight w:hRule="exact" w:val="257"/>
        </w:trPr>
        <w:tc>
          <w:tcPr>
            <w:tcW w:w="1793" w:type="dxa"/>
          </w:tcPr>
          <w:p w:rsidR="00200A3C" w:rsidRPr="007B0D86" w:rsidRDefault="00200A3C" w:rsidP="00B00B7E">
            <w:pPr>
              <w:pStyle w:val="TableParagraph"/>
              <w:spacing w:before="0"/>
              <w:jc w:val="left"/>
              <w:rPr>
                <w:rFonts w:ascii="Times New Roman" w:hAnsi="Times New Roman" w:cs="Times New Roman"/>
                <w:b/>
                <w:sz w:val="20"/>
              </w:rPr>
            </w:pPr>
            <w:r w:rsidRPr="007B0D86">
              <w:rPr>
                <w:rFonts w:ascii="Times New Roman" w:hAnsi="Times New Roman" w:cs="Times New Roman"/>
                <w:b/>
                <w:sz w:val="20"/>
              </w:rPr>
              <w:t>Foster Youth</w:t>
            </w:r>
          </w:p>
        </w:tc>
        <w:tc>
          <w:tcPr>
            <w:tcW w:w="1006" w:type="dxa"/>
          </w:tcPr>
          <w:p w:rsidR="00200A3C" w:rsidRPr="007B0D86" w:rsidRDefault="00200A3C" w:rsidP="00B00B7E">
            <w:pPr>
              <w:pStyle w:val="TableParagraph"/>
              <w:spacing w:before="0"/>
              <w:ind w:left="312" w:right="315"/>
              <w:rPr>
                <w:rFonts w:ascii="Times New Roman" w:hAnsi="Times New Roman" w:cs="Times New Roman"/>
                <w:sz w:val="20"/>
              </w:rPr>
            </w:pPr>
            <w:r w:rsidRPr="007B0D86">
              <w:rPr>
                <w:rFonts w:ascii="Times New Roman" w:hAnsi="Times New Roman" w:cs="Times New Roman"/>
                <w:sz w:val="20"/>
              </w:rPr>
              <w:t>No</w:t>
            </w:r>
          </w:p>
        </w:tc>
        <w:tc>
          <w:tcPr>
            <w:tcW w:w="1080" w:type="dxa"/>
            <w:shd w:val="clear" w:color="auto" w:fill="D6E3BC" w:themeFill="accent3" w:themeFillTint="66"/>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Yes</w:t>
            </w:r>
          </w:p>
        </w:tc>
        <w:tc>
          <w:tcPr>
            <w:tcW w:w="900" w:type="dxa"/>
          </w:tcPr>
          <w:p w:rsidR="00200A3C" w:rsidRPr="007B0D86" w:rsidRDefault="00200A3C" w:rsidP="00B00B7E">
            <w:pPr>
              <w:pStyle w:val="TableParagraph"/>
              <w:spacing w:before="0"/>
              <w:ind w:left="88" w:right="88"/>
              <w:rPr>
                <w:rFonts w:ascii="Times New Roman" w:hAnsi="Times New Roman" w:cs="Times New Roman"/>
                <w:sz w:val="20"/>
              </w:rPr>
            </w:pPr>
            <w:r w:rsidRPr="007B0D86">
              <w:rPr>
                <w:rFonts w:ascii="Times New Roman" w:hAnsi="Times New Roman" w:cs="Times New Roman"/>
                <w:sz w:val="20"/>
              </w:rPr>
              <w:t>NA</w:t>
            </w:r>
          </w:p>
        </w:tc>
        <w:tc>
          <w:tcPr>
            <w:tcW w:w="900" w:type="dxa"/>
          </w:tcPr>
          <w:p w:rsidR="00200A3C" w:rsidRPr="007B0D86" w:rsidRDefault="00200A3C" w:rsidP="00B00B7E">
            <w:pPr>
              <w:pStyle w:val="TableParagraph"/>
              <w:spacing w:before="0"/>
              <w:ind w:left="90" w:right="88"/>
              <w:rPr>
                <w:rFonts w:ascii="Times New Roman" w:hAnsi="Times New Roman" w:cs="Times New Roman"/>
                <w:sz w:val="20"/>
              </w:rPr>
            </w:pPr>
            <w:r w:rsidRPr="007B0D86">
              <w:rPr>
                <w:rFonts w:ascii="Times New Roman" w:hAnsi="Times New Roman" w:cs="Times New Roman"/>
                <w:sz w:val="20"/>
              </w:rPr>
              <w:t>NA</w:t>
            </w:r>
          </w:p>
        </w:tc>
        <w:tc>
          <w:tcPr>
            <w:tcW w:w="1889" w:type="dxa"/>
          </w:tcPr>
          <w:p w:rsidR="00200A3C" w:rsidRPr="007B0D86" w:rsidRDefault="00200A3C" w:rsidP="00B00B7E">
            <w:pPr>
              <w:pStyle w:val="TableParagraph"/>
              <w:spacing w:before="0"/>
              <w:ind w:left="756" w:right="754"/>
              <w:rPr>
                <w:rFonts w:ascii="Times New Roman" w:hAnsi="Times New Roman" w:cs="Times New Roman"/>
                <w:sz w:val="20"/>
              </w:rPr>
            </w:pPr>
            <w:r w:rsidRPr="007B0D86">
              <w:rPr>
                <w:rFonts w:ascii="Times New Roman" w:hAnsi="Times New Roman" w:cs="Times New Roman"/>
                <w:sz w:val="20"/>
              </w:rPr>
              <w:t>NA</w:t>
            </w:r>
          </w:p>
        </w:tc>
        <w:tc>
          <w:tcPr>
            <w:tcW w:w="992" w:type="dxa"/>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NA</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1</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254"/>
        </w:trPr>
        <w:tc>
          <w:tcPr>
            <w:tcW w:w="1793" w:type="dxa"/>
          </w:tcPr>
          <w:p w:rsidR="00200A3C" w:rsidRPr="007B0D86" w:rsidRDefault="00200A3C" w:rsidP="00B00B7E">
            <w:pPr>
              <w:pStyle w:val="TableParagraph"/>
              <w:spacing w:before="0"/>
              <w:jc w:val="left"/>
              <w:rPr>
                <w:rFonts w:ascii="Times New Roman" w:hAnsi="Times New Roman" w:cs="Times New Roman"/>
                <w:b/>
                <w:sz w:val="20"/>
              </w:rPr>
            </w:pPr>
            <w:r w:rsidRPr="007B0D86">
              <w:rPr>
                <w:rFonts w:ascii="Times New Roman" w:hAnsi="Times New Roman" w:cs="Times New Roman"/>
                <w:b/>
                <w:sz w:val="20"/>
              </w:rPr>
              <w:t>Veteran</w:t>
            </w:r>
          </w:p>
        </w:tc>
        <w:tc>
          <w:tcPr>
            <w:tcW w:w="1006" w:type="dxa"/>
            <w:shd w:val="clear" w:color="auto" w:fill="D6E3BC" w:themeFill="accent3" w:themeFillTint="66"/>
          </w:tcPr>
          <w:p w:rsidR="00200A3C" w:rsidRPr="007B0D86" w:rsidRDefault="00200A3C" w:rsidP="00B00B7E">
            <w:pPr>
              <w:pStyle w:val="TableParagraph"/>
              <w:spacing w:before="0"/>
              <w:ind w:left="315" w:right="315"/>
              <w:rPr>
                <w:rFonts w:ascii="Times New Roman" w:hAnsi="Times New Roman" w:cs="Times New Roman"/>
                <w:sz w:val="20"/>
              </w:rPr>
            </w:pPr>
            <w:r w:rsidRPr="007B0D86">
              <w:rPr>
                <w:rFonts w:ascii="Times New Roman" w:hAnsi="Times New Roman" w:cs="Times New Roman"/>
                <w:sz w:val="20"/>
              </w:rPr>
              <w:t>Yes</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8" w:right="88"/>
              <w:rPr>
                <w:rFonts w:ascii="Times New Roman" w:hAnsi="Times New Roman" w:cs="Times New Roman"/>
                <w:sz w:val="20"/>
              </w:rPr>
            </w:pPr>
            <w:r w:rsidRPr="007B0D86">
              <w:rPr>
                <w:rFonts w:ascii="Times New Roman" w:hAnsi="Times New Roman" w:cs="Times New Roman"/>
                <w:sz w:val="20"/>
              </w:rPr>
              <w:t>NA</w:t>
            </w:r>
          </w:p>
        </w:tc>
        <w:tc>
          <w:tcPr>
            <w:tcW w:w="900" w:type="dxa"/>
          </w:tcPr>
          <w:p w:rsidR="00200A3C" w:rsidRPr="007B0D86" w:rsidRDefault="00200A3C" w:rsidP="00B00B7E">
            <w:pPr>
              <w:pStyle w:val="TableParagraph"/>
              <w:spacing w:before="0"/>
              <w:ind w:left="90" w:right="88"/>
              <w:rPr>
                <w:rFonts w:ascii="Times New Roman" w:hAnsi="Times New Roman" w:cs="Times New Roman"/>
                <w:sz w:val="20"/>
              </w:rPr>
            </w:pPr>
            <w:r w:rsidRPr="007B0D86">
              <w:rPr>
                <w:rFonts w:ascii="Times New Roman" w:hAnsi="Times New Roman" w:cs="Times New Roman"/>
                <w:sz w:val="20"/>
              </w:rPr>
              <w:t>NA</w:t>
            </w:r>
          </w:p>
        </w:tc>
        <w:tc>
          <w:tcPr>
            <w:tcW w:w="1889" w:type="dxa"/>
          </w:tcPr>
          <w:p w:rsidR="00200A3C" w:rsidRPr="007B0D86" w:rsidRDefault="00200A3C" w:rsidP="00B00B7E">
            <w:pPr>
              <w:pStyle w:val="TableParagraph"/>
              <w:spacing w:before="0"/>
              <w:ind w:left="756" w:right="754"/>
              <w:rPr>
                <w:rFonts w:ascii="Times New Roman" w:hAnsi="Times New Roman" w:cs="Times New Roman"/>
                <w:sz w:val="20"/>
              </w:rPr>
            </w:pPr>
            <w:r w:rsidRPr="007B0D86">
              <w:rPr>
                <w:rFonts w:ascii="Times New Roman" w:hAnsi="Times New Roman" w:cs="Times New Roman"/>
                <w:sz w:val="20"/>
              </w:rPr>
              <w:t>NA</w:t>
            </w:r>
          </w:p>
        </w:tc>
        <w:tc>
          <w:tcPr>
            <w:tcW w:w="992" w:type="dxa"/>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NA</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1</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254"/>
        </w:trPr>
        <w:tc>
          <w:tcPr>
            <w:tcW w:w="1793" w:type="dxa"/>
          </w:tcPr>
          <w:p w:rsidR="00200A3C" w:rsidRPr="007B0D86" w:rsidRDefault="00200A3C" w:rsidP="00B00B7E">
            <w:pPr>
              <w:pStyle w:val="TableParagraph"/>
              <w:spacing w:before="0"/>
              <w:jc w:val="left"/>
              <w:rPr>
                <w:rFonts w:ascii="Times New Roman" w:hAnsi="Times New Roman" w:cs="Times New Roman"/>
                <w:b/>
                <w:sz w:val="20"/>
              </w:rPr>
            </w:pPr>
            <w:r w:rsidRPr="007B0D86">
              <w:rPr>
                <w:rFonts w:ascii="Times New Roman" w:hAnsi="Times New Roman" w:cs="Times New Roman"/>
                <w:b/>
                <w:sz w:val="20"/>
              </w:rPr>
              <w:t>Non-Resident</w:t>
            </w:r>
          </w:p>
        </w:tc>
        <w:tc>
          <w:tcPr>
            <w:tcW w:w="1006" w:type="dxa"/>
          </w:tcPr>
          <w:p w:rsidR="00200A3C" w:rsidRPr="007B0D86" w:rsidRDefault="00200A3C" w:rsidP="00B00B7E">
            <w:pPr>
              <w:pStyle w:val="TableParagraph"/>
              <w:spacing w:before="0"/>
              <w:ind w:left="315" w:right="314"/>
              <w:rPr>
                <w:rFonts w:ascii="Times New Roman" w:hAnsi="Times New Roman" w:cs="Times New Roman"/>
                <w:sz w:val="20"/>
              </w:rPr>
            </w:pPr>
            <w:r w:rsidRPr="007B0D86">
              <w:rPr>
                <w:rFonts w:ascii="Times New Roman" w:hAnsi="Times New Roman" w:cs="Times New Roman"/>
                <w:sz w:val="20"/>
              </w:rPr>
              <w:t>NA</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8" w:right="88"/>
              <w:rPr>
                <w:rFonts w:ascii="Times New Roman" w:hAnsi="Times New Roman" w:cs="Times New Roman"/>
                <w:sz w:val="20"/>
              </w:rPr>
            </w:pPr>
            <w:r w:rsidRPr="007B0D86">
              <w:rPr>
                <w:rFonts w:ascii="Times New Roman" w:hAnsi="Times New Roman" w:cs="Times New Roman"/>
                <w:sz w:val="20"/>
              </w:rPr>
              <w:t>NA</w:t>
            </w:r>
          </w:p>
        </w:tc>
        <w:tc>
          <w:tcPr>
            <w:tcW w:w="900" w:type="dxa"/>
          </w:tcPr>
          <w:p w:rsidR="00200A3C" w:rsidRPr="007B0D86" w:rsidRDefault="00200A3C" w:rsidP="00B00B7E">
            <w:pPr>
              <w:pStyle w:val="TableParagraph"/>
              <w:spacing w:before="0"/>
              <w:ind w:left="90" w:right="88"/>
              <w:rPr>
                <w:rFonts w:ascii="Times New Roman" w:hAnsi="Times New Roman" w:cs="Times New Roman"/>
                <w:sz w:val="20"/>
              </w:rPr>
            </w:pPr>
            <w:r w:rsidRPr="007B0D86">
              <w:rPr>
                <w:rFonts w:ascii="Times New Roman" w:hAnsi="Times New Roman" w:cs="Times New Roman"/>
                <w:sz w:val="20"/>
              </w:rPr>
              <w:t>NA</w:t>
            </w:r>
          </w:p>
        </w:tc>
        <w:tc>
          <w:tcPr>
            <w:tcW w:w="1889" w:type="dxa"/>
          </w:tcPr>
          <w:p w:rsidR="00200A3C" w:rsidRPr="007B0D86" w:rsidRDefault="00200A3C" w:rsidP="00B00B7E">
            <w:pPr>
              <w:pStyle w:val="TableParagraph"/>
              <w:spacing w:before="0"/>
              <w:ind w:left="756" w:right="754"/>
              <w:rPr>
                <w:rFonts w:ascii="Times New Roman" w:hAnsi="Times New Roman" w:cs="Times New Roman"/>
                <w:sz w:val="20"/>
              </w:rPr>
            </w:pPr>
            <w:r w:rsidRPr="007B0D86">
              <w:rPr>
                <w:rFonts w:ascii="Times New Roman" w:hAnsi="Times New Roman" w:cs="Times New Roman"/>
                <w:sz w:val="20"/>
              </w:rPr>
              <w:t>NA</w:t>
            </w:r>
          </w:p>
        </w:tc>
        <w:tc>
          <w:tcPr>
            <w:tcW w:w="992" w:type="dxa"/>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NA</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257"/>
        </w:trPr>
        <w:tc>
          <w:tcPr>
            <w:tcW w:w="1793" w:type="dxa"/>
          </w:tcPr>
          <w:p w:rsidR="00200A3C" w:rsidRPr="007B0D86" w:rsidRDefault="00200A3C" w:rsidP="00B00B7E">
            <w:pPr>
              <w:pStyle w:val="TableParagraph"/>
              <w:spacing w:before="0"/>
              <w:jc w:val="left"/>
              <w:rPr>
                <w:rFonts w:ascii="Times New Roman" w:hAnsi="Times New Roman" w:cs="Times New Roman"/>
                <w:b/>
                <w:sz w:val="20"/>
              </w:rPr>
            </w:pPr>
            <w:r w:rsidRPr="007B0D86">
              <w:rPr>
                <w:rFonts w:ascii="Times New Roman" w:hAnsi="Times New Roman" w:cs="Times New Roman"/>
                <w:b/>
                <w:sz w:val="20"/>
              </w:rPr>
              <w:t>EOPS</w:t>
            </w:r>
          </w:p>
        </w:tc>
        <w:tc>
          <w:tcPr>
            <w:tcW w:w="1006" w:type="dxa"/>
          </w:tcPr>
          <w:p w:rsidR="00200A3C" w:rsidRPr="007B0D86" w:rsidRDefault="00200A3C" w:rsidP="00B00B7E">
            <w:pPr>
              <w:pStyle w:val="TableParagraph"/>
              <w:spacing w:before="0"/>
              <w:ind w:left="315" w:right="314"/>
              <w:rPr>
                <w:rFonts w:ascii="Times New Roman" w:hAnsi="Times New Roman" w:cs="Times New Roman"/>
                <w:sz w:val="20"/>
              </w:rPr>
            </w:pPr>
            <w:r w:rsidRPr="007B0D86">
              <w:rPr>
                <w:rFonts w:ascii="Times New Roman" w:hAnsi="Times New Roman" w:cs="Times New Roman"/>
                <w:sz w:val="20"/>
              </w:rPr>
              <w:t>NA</w:t>
            </w:r>
          </w:p>
        </w:tc>
        <w:tc>
          <w:tcPr>
            <w:tcW w:w="1080" w:type="dxa"/>
          </w:tcPr>
          <w:p w:rsidR="00200A3C" w:rsidRPr="007B0D86" w:rsidRDefault="00200A3C" w:rsidP="00B00B7E">
            <w:pPr>
              <w:pStyle w:val="TableParagraph"/>
              <w:spacing w:before="0"/>
              <w:ind w:left="152" w:right="154"/>
              <w:rPr>
                <w:rFonts w:ascii="Times New Roman" w:hAnsi="Times New Roman" w:cs="Times New Roman"/>
                <w:sz w:val="20"/>
              </w:rPr>
            </w:pPr>
            <w:r w:rsidRPr="007B0D86">
              <w:rPr>
                <w:rFonts w:ascii="Times New Roman" w:hAnsi="Times New Roman" w:cs="Times New Roman"/>
                <w:sz w:val="20"/>
              </w:rPr>
              <w:t>RG</w:t>
            </w:r>
          </w:p>
        </w:tc>
        <w:tc>
          <w:tcPr>
            <w:tcW w:w="900" w:type="dxa"/>
          </w:tcPr>
          <w:p w:rsidR="00200A3C" w:rsidRPr="007B0D86" w:rsidRDefault="00200A3C" w:rsidP="00B00B7E">
            <w:pPr>
              <w:pStyle w:val="TableParagraph"/>
              <w:spacing w:before="0"/>
              <w:ind w:left="83" w:right="88"/>
              <w:rPr>
                <w:rFonts w:ascii="Times New Roman" w:hAnsi="Times New Roman" w:cs="Times New Roman"/>
                <w:sz w:val="20"/>
              </w:rPr>
            </w:pPr>
            <w:r w:rsidRPr="007B0D86">
              <w:rPr>
                <w:rFonts w:ascii="Times New Roman" w:hAnsi="Times New Roman" w:cs="Times New Roman"/>
                <w:sz w:val="20"/>
              </w:rPr>
              <w:t>RG</w:t>
            </w:r>
          </w:p>
        </w:tc>
        <w:tc>
          <w:tcPr>
            <w:tcW w:w="900" w:type="dxa"/>
          </w:tcPr>
          <w:p w:rsidR="00200A3C" w:rsidRPr="007B0D86" w:rsidRDefault="00200A3C" w:rsidP="00B00B7E">
            <w:pPr>
              <w:pStyle w:val="TableParagraph"/>
              <w:spacing w:before="0"/>
              <w:ind w:left="88" w:right="89"/>
              <w:rPr>
                <w:rFonts w:ascii="Times New Roman" w:hAnsi="Times New Roman" w:cs="Times New Roman"/>
                <w:sz w:val="20"/>
              </w:rPr>
            </w:pPr>
            <w:r w:rsidRPr="007B0D86">
              <w:rPr>
                <w:rFonts w:ascii="Times New Roman" w:hAnsi="Times New Roman" w:cs="Times New Roman"/>
                <w:sz w:val="20"/>
              </w:rPr>
              <w:t>RG</w:t>
            </w:r>
          </w:p>
        </w:tc>
        <w:tc>
          <w:tcPr>
            <w:tcW w:w="1889" w:type="dxa"/>
          </w:tcPr>
          <w:p w:rsidR="00200A3C" w:rsidRPr="007B0D86" w:rsidRDefault="00200A3C" w:rsidP="00B00B7E">
            <w:pPr>
              <w:pStyle w:val="TableParagraph"/>
              <w:spacing w:before="0"/>
              <w:ind w:left="756" w:right="756"/>
              <w:rPr>
                <w:rFonts w:ascii="Times New Roman" w:hAnsi="Times New Roman" w:cs="Times New Roman"/>
                <w:sz w:val="20"/>
              </w:rPr>
            </w:pPr>
            <w:r w:rsidRPr="007B0D86">
              <w:rPr>
                <w:rFonts w:ascii="Times New Roman" w:hAnsi="Times New Roman" w:cs="Times New Roman"/>
                <w:sz w:val="20"/>
              </w:rPr>
              <w:t>RG</w:t>
            </w:r>
          </w:p>
        </w:tc>
        <w:tc>
          <w:tcPr>
            <w:tcW w:w="992" w:type="dxa"/>
          </w:tcPr>
          <w:p w:rsidR="00200A3C" w:rsidRPr="007B0D86" w:rsidRDefault="00200A3C" w:rsidP="00B00B7E">
            <w:pPr>
              <w:pStyle w:val="TableParagraph"/>
              <w:spacing w:before="0"/>
              <w:ind w:left="192" w:right="196"/>
              <w:rPr>
                <w:rFonts w:ascii="Times New Roman" w:hAnsi="Times New Roman" w:cs="Times New Roman"/>
                <w:sz w:val="20"/>
              </w:rPr>
            </w:pPr>
            <w:r w:rsidRPr="007B0D86">
              <w:rPr>
                <w:rFonts w:ascii="Times New Roman" w:hAnsi="Times New Roman" w:cs="Times New Roman"/>
                <w:sz w:val="20"/>
              </w:rPr>
              <w:t>RG</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5</w:t>
            </w:r>
          </w:p>
        </w:tc>
      </w:tr>
      <w:tr w:rsidR="00200A3C" w:rsidRPr="007B0D86" w:rsidTr="00B00B7E">
        <w:trPr>
          <w:trHeight w:hRule="exact" w:val="255"/>
        </w:trPr>
        <w:tc>
          <w:tcPr>
            <w:tcW w:w="1793" w:type="dxa"/>
          </w:tcPr>
          <w:p w:rsidR="00200A3C" w:rsidRPr="007B0D86" w:rsidRDefault="00200A3C" w:rsidP="00B00B7E">
            <w:pPr>
              <w:pStyle w:val="TableParagraph"/>
              <w:spacing w:before="0"/>
              <w:jc w:val="left"/>
              <w:rPr>
                <w:rFonts w:ascii="Times New Roman" w:hAnsi="Times New Roman" w:cs="Times New Roman"/>
                <w:b/>
                <w:sz w:val="20"/>
              </w:rPr>
            </w:pPr>
            <w:r w:rsidRPr="007B0D86">
              <w:rPr>
                <w:rFonts w:ascii="Times New Roman" w:hAnsi="Times New Roman" w:cs="Times New Roman"/>
                <w:b/>
                <w:sz w:val="20"/>
              </w:rPr>
              <w:t>AB540</w:t>
            </w:r>
          </w:p>
        </w:tc>
        <w:tc>
          <w:tcPr>
            <w:tcW w:w="1006" w:type="dxa"/>
          </w:tcPr>
          <w:p w:rsidR="00200A3C" w:rsidRPr="007B0D86" w:rsidRDefault="00200A3C" w:rsidP="00B00B7E">
            <w:pPr>
              <w:pStyle w:val="TableParagraph"/>
              <w:spacing w:before="0"/>
              <w:ind w:left="315" w:right="314"/>
              <w:rPr>
                <w:rFonts w:ascii="Times New Roman" w:hAnsi="Times New Roman" w:cs="Times New Roman"/>
                <w:sz w:val="20"/>
              </w:rPr>
            </w:pPr>
            <w:r w:rsidRPr="007B0D86">
              <w:rPr>
                <w:rFonts w:ascii="Times New Roman" w:hAnsi="Times New Roman" w:cs="Times New Roman"/>
                <w:sz w:val="20"/>
              </w:rPr>
              <w:t>NA</w:t>
            </w:r>
          </w:p>
        </w:tc>
        <w:tc>
          <w:tcPr>
            <w:tcW w:w="1080" w:type="dxa"/>
          </w:tcPr>
          <w:p w:rsidR="00200A3C" w:rsidRPr="007B0D86" w:rsidRDefault="00200A3C" w:rsidP="00B00B7E">
            <w:pPr>
              <w:pStyle w:val="TableParagraph"/>
              <w:spacing w:before="0"/>
              <w:ind w:left="153" w:right="153"/>
              <w:rPr>
                <w:rFonts w:ascii="Times New Roman" w:hAnsi="Times New Roman" w:cs="Times New Roman"/>
                <w:sz w:val="20"/>
              </w:rPr>
            </w:pPr>
            <w:r w:rsidRPr="007B0D86">
              <w:rPr>
                <w:rFonts w:ascii="Times New Roman" w:hAnsi="Times New Roman" w:cs="Times New Roman"/>
                <w:sz w:val="20"/>
              </w:rPr>
              <w:t>No</w:t>
            </w:r>
          </w:p>
        </w:tc>
        <w:tc>
          <w:tcPr>
            <w:tcW w:w="900" w:type="dxa"/>
          </w:tcPr>
          <w:p w:rsidR="00200A3C" w:rsidRPr="007B0D86" w:rsidRDefault="00200A3C" w:rsidP="00B00B7E">
            <w:pPr>
              <w:pStyle w:val="TableParagraph"/>
              <w:spacing w:before="0"/>
              <w:ind w:left="88" w:right="88"/>
              <w:rPr>
                <w:rFonts w:ascii="Times New Roman" w:hAnsi="Times New Roman" w:cs="Times New Roman"/>
                <w:sz w:val="20"/>
              </w:rPr>
            </w:pPr>
            <w:r w:rsidRPr="007B0D86">
              <w:rPr>
                <w:rFonts w:ascii="Times New Roman" w:hAnsi="Times New Roman" w:cs="Times New Roman"/>
                <w:sz w:val="20"/>
              </w:rPr>
              <w:t>NA</w:t>
            </w:r>
          </w:p>
        </w:tc>
        <w:tc>
          <w:tcPr>
            <w:tcW w:w="900" w:type="dxa"/>
          </w:tcPr>
          <w:p w:rsidR="00200A3C" w:rsidRPr="007B0D86" w:rsidRDefault="00200A3C" w:rsidP="00B00B7E">
            <w:pPr>
              <w:pStyle w:val="TableParagraph"/>
              <w:spacing w:before="0"/>
              <w:ind w:left="90" w:right="88"/>
              <w:rPr>
                <w:rFonts w:ascii="Times New Roman" w:hAnsi="Times New Roman" w:cs="Times New Roman"/>
                <w:sz w:val="20"/>
              </w:rPr>
            </w:pPr>
            <w:r w:rsidRPr="007B0D86">
              <w:rPr>
                <w:rFonts w:ascii="Times New Roman" w:hAnsi="Times New Roman" w:cs="Times New Roman"/>
                <w:sz w:val="20"/>
              </w:rPr>
              <w:t>NA</w:t>
            </w:r>
          </w:p>
        </w:tc>
        <w:tc>
          <w:tcPr>
            <w:tcW w:w="1889" w:type="dxa"/>
          </w:tcPr>
          <w:p w:rsidR="00200A3C" w:rsidRPr="007B0D86" w:rsidRDefault="00200A3C" w:rsidP="00B00B7E">
            <w:pPr>
              <w:pStyle w:val="TableParagraph"/>
              <w:spacing w:before="0"/>
              <w:ind w:left="756" w:right="754"/>
              <w:rPr>
                <w:rFonts w:ascii="Times New Roman" w:hAnsi="Times New Roman" w:cs="Times New Roman"/>
                <w:sz w:val="20"/>
              </w:rPr>
            </w:pPr>
            <w:r w:rsidRPr="007B0D86">
              <w:rPr>
                <w:rFonts w:ascii="Times New Roman" w:hAnsi="Times New Roman" w:cs="Times New Roman"/>
                <w:sz w:val="20"/>
              </w:rPr>
              <w:t>NA</w:t>
            </w:r>
          </w:p>
        </w:tc>
        <w:tc>
          <w:tcPr>
            <w:tcW w:w="992" w:type="dxa"/>
          </w:tcPr>
          <w:p w:rsidR="00200A3C" w:rsidRPr="007B0D86" w:rsidRDefault="00200A3C" w:rsidP="00B00B7E">
            <w:pPr>
              <w:pStyle w:val="TableParagraph"/>
              <w:spacing w:before="0"/>
              <w:ind w:left="195" w:right="196"/>
              <w:rPr>
                <w:rFonts w:ascii="Times New Roman" w:hAnsi="Times New Roman" w:cs="Times New Roman"/>
                <w:sz w:val="20"/>
              </w:rPr>
            </w:pPr>
            <w:r w:rsidRPr="007B0D86">
              <w:rPr>
                <w:rFonts w:ascii="Times New Roman" w:hAnsi="Times New Roman" w:cs="Times New Roman"/>
                <w:sz w:val="20"/>
              </w:rPr>
              <w:t>NA</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c>
          <w:tcPr>
            <w:tcW w:w="542"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0</w:t>
            </w:r>
          </w:p>
        </w:tc>
      </w:tr>
      <w:tr w:rsidR="00200A3C" w:rsidRPr="007B0D86" w:rsidTr="00B00B7E">
        <w:trPr>
          <w:trHeight w:hRule="exact" w:val="257"/>
        </w:trPr>
        <w:tc>
          <w:tcPr>
            <w:tcW w:w="1793" w:type="dxa"/>
          </w:tcPr>
          <w:p w:rsidR="00200A3C" w:rsidRPr="007B0D86" w:rsidRDefault="00200A3C" w:rsidP="00B00B7E">
            <w:pPr>
              <w:pStyle w:val="TableParagraph"/>
              <w:spacing w:before="0"/>
              <w:jc w:val="left"/>
              <w:rPr>
                <w:rFonts w:ascii="Times New Roman" w:hAnsi="Times New Roman" w:cs="Times New Roman"/>
                <w:b/>
                <w:sz w:val="20"/>
              </w:rPr>
            </w:pPr>
            <w:r w:rsidRPr="007B0D86">
              <w:rPr>
                <w:rFonts w:ascii="Times New Roman" w:hAnsi="Times New Roman" w:cs="Times New Roman"/>
                <w:b/>
                <w:sz w:val="20"/>
              </w:rPr>
              <w:t>Total DP</w:t>
            </w:r>
          </w:p>
        </w:tc>
        <w:tc>
          <w:tcPr>
            <w:tcW w:w="1006" w:type="dxa"/>
          </w:tcPr>
          <w:p w:rsidR="00200A3C" w:rsidRPr="007B0D86" w:rsidRDefault="00200A3C" w:rsidP="00B00B7E">
            <w:pPr>
              <w:pStyle w:val="TableParagraph"/>
              <w:spacing w:before="0"/>
              <w:ind w:left="0" w:right="1"/>
              <w:rPr>
                <w:rFonts w:ascii="Times New Roman" w:hAnsi="Times New Roman" w:cs="Times New Roman"/>
                <w:sz w:val="20"/>
              </w:rPr>
            </w:pPr>
            <w:r w:rsidRPr="007B0D86">
              <w:rPr>
                <w:rFonts w:ascii="Times New Roman" w:hAnsi="Times New Roman" w:cs="Times New Roman"/>
                <w:w w:val="99"/>
                <w:sz w:val="20"/>
              </w:rPr>
              <w:t>9</w:t>
            </w:r>
          </w:p>
        </w:tc>
        <w:tc>
          <w:tcPr>
            <w:tcW w:w="1080"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1</w:t>
            </w:r>
          </w:p>
        </w:tc>
        <w:tc>
          <w:tcPr>
            <w:tcW w:w="900" w:type="dxa"/>
          </w:tcPr>
          <w:p w:rsidR="00200A3C" w:rsidRPr="007B0D86" w:rsidRDefault="00200A3C" w:rsidP="00B00B7E">
            <w:pPr>
              <w:pStyle w:val="TableParagraph"/>
              <w:spacing w:before="0"/>
              <w:ind w:left="0" w:right="5"/>
              <w:rPr>
                <w:rFonts w:ascii="Times New Roman" w:hAnsi="Times New Roman" w:cs="Times New Roman"/>
                <w:sz w:val="20"/>
              </w:rPr>
            </w:pPr>
            <w:r w:rsidRPr="007B0D86">
              <w:rPr>
                <w:rFonts w:ascii="Times New Roman" w:hAnsi="Times New Roman" w:cs="Times New Roman"/>
                <w:w w:val="99"/>
                <w:sz w:val="20"/>
              </w:rPr>
              <w:t>3</w:t>
            </w:r>
          </w:p>
        </w:tc>
        <w:tc>
          <w:tcPr>
            <w:tcW w:w="900"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2</w:t>
            </w:r>
          </w:p>
        </w:tc>
        <w:tc>
          <w:tcPr>
            <w:tcW w:w="1889" w:type="dxa"/>
          </w:tcPr>
          <w:p w:rsidR="00200A3C" w:rsidRPr="007B0D86" w:rsidRDefault="00200A3C" w:rsidP="00B00B7E">
            <w:pPr>
              <w:pStyle w:val="TableParagraph"/>
              <w:spacing w:before="0"/>
              <w:ind w:left="0"/>
              <w:rPr>
                <w:rFonts w:ascii="Times New Roman" w:hAnsi="Times New Roman" w:cs="Times New Roman"/>
                <w:sz w:val="20"/>
              </w:rPr>
            </w:pPr>
            <w:r w:rsidRPr="007B0D86">
              <w:rPr>
                <w:rFonts w:ascii="Times New Roman" w:hAnsi="Times New Roman" w:cs="Times New Roman"/>
                <w:w w:val="99"/>
                <w:sz w:val="20"/>
              </w:rPr>
              <w:t>6</w:t>
            </w:r>
          </w:p>
        </w:tc>
        <w:tc>
          <w:tcPr>
            <w:tcW w:w="992" w:type="dxa"/>
          </w:tcPr>
          <w:p w:rsidR="00200A3C" w:rsidRPr="007B0D86" w:rsidRDefault="00200A3C" w:rsidP="00B00B7E">
            <w:pPr>
              <w:pStyle w:val="TableParagraph"/>
              <w:spacing w:before="0"/>
              <w:ind w:left="0" w:right="1"/>
              <w:rPr>
                <w:rFonts w:ascii="Times New Roman" w:hAnsi="Times New Roman" w:cs="Times New Roman"/>
                <w:sz w:val="20"/>
              </w:rPr>
            </w:pPr>
            <w:r w:rsidRPr="007B0D86">
              <w:rPr>
                <w:rFonts w:ascii="Times New Roman" w:hAnsi="Times New Roman" w:cs="Times New Roman"/>
                <w:w w:val="99"/>
                <w:sz w:val="20"/>
              </w:rPr>
              <w:t>7</w:t>
            </w:r>
          </w:p>
        </w:tc>
        <w:tc>
          <w:tcPr>
            <w:tcW w:w="542" w:type="dxa"/>
          </w:tcPr>
          <w:p w:rsidR="00200A3C" w:rsidRPr="007B0D86" w:rsidRDefault="00200A3C" w:rsidP="00B00B7E">
            <w:pPr>
              <w:pStyle w:val="TableParagraph"/>
              <w:spacing w:before="0"/>
              <w:ind w:left="135" w:right="135"/>
              <w:rPr>
                <w:rFonts w:ascii="Times New Roman" w:hAnsi="Times New Roman" w:cs="Times New Roman"/>
                <w:sz w:val="20"/>
              </w:rPr>
            </w:pPr>
            <w:r w:rsidRPr="007B0D86">
              <w:rPr>
                <w:rFonts w:ascii="Times New Roman" w:hAnsi="Times New Roman" w:cs="Times New Roman"/>
                <w:sz w:val="20"/>
              </w:rPr>
              <w:t>28</w:t>
            </w:r>
          </w:p>
        </w:tc>
        <w:tc>
          <w:tcPr>
            <w:tcW w:w="542" w:type="dxa"/>
            <w:tcBorders>
              <w:top w:val="nil"/>
              <w:left w:val="nil"/>
              <w:bottom w:val="nil"/>
              <w:right w:val="nil"/>
            </w:tcBorders>
            <w:shd w:val="clear" w:color="auto" w:fill="000000"/>
          </w:tcPr>
          <w:p w:rsidR="00200A3C" w:rsidRPr="007B0D86" w:rsidRDefault="00200A3C" w:rsidP="00B00B7E">
            <w:pPr>
              <w:spacing w:after="0" w:line="240" w:lineRule="auto"/>
              <w:rPr>
                <w:rFonts w:ascii="Times New Roman" w:hAnsi="Times New Roman" w:cs="Times New Roman"/>
              </w:rPr>
            </w:pPr>
          </w:p>
        </w:tc>
      </w:tr>
    </w:tbl>
    <w:p w:rsidR="00200A3C" w:rsidRDefault="00200A3C" w:rsidP="00200A3C">
      <w:pPr>
        <w:pStyle w:val="ListParagraph"/>
        <w:numPr>
          <w:ilvl w:val="0"/>
          <w:numId w:val="21"/>
        </w:numPr>
        <w:spacing w:after="0" w:line="240" w:lineRule="auto"/>
        <w:ind w:right="628"/>
        <w:rPr>
          <w:rFonts w:ascii="Times New Roman" w:hAnsi="Times New Roman" w:cs="Times New Roman"/>
          <w:sz w:val="20"/>
          <w:szCs w:val="20"/>
        </w:rPr>
      </w:pPr>
      <w:r w:rsidRPr="007B0D86">
        <w:rPr>
          <w:rFonts w:ascii="Times New Roman" w:hAnsi="Times New Roman" w:cs="Times New Roman"/>
          <w:sz w:val="20"/>
          <w:szCs w:val="20"/>
        </w:rPr>
        <w:t>Note: The green blocks show the disproportionately impacted groups.  “</w:t>
      </w:r>
      <w:r w:rsidRPr="007B0D86">
        <w:rPr>
          <w:rFonts w:ascii="Times New Roman" w:hAnsi="Times New Roman" w:cs="Times New Roman"/>
          <w:b/>
          <w:sz w:val="20"/>
          <w:szCs w:val="20"/>
        </w:rPr>
        <w:t>DP</w:t>
      </w:r>
      <w:r w:rsidRPr="007B0D86">
        <w:rPr>
          <w:rFonts w:ascii="Times New Roman" w:hAnsi="Times New Roman" w:cs="Times New Roman"/>
          <w:sz w:val="20"/>
          <w:szCs w:val="20"/>
        </w:rPr>
        <w:t>” refers to Disproportionate Impact. “</w:t>
      </w:r>
      <w:r w:rsidRPr="007B0D86">
        <w:rPr>
          <w:rFonts w:ascii="Times New Roman" w:hAnsi="Times New Roman" w:cs="Times New Roman"/>
          <w:b/>
          <w:sz w:val="20"/>
          <w:szCs w:val="20"/>
        </w:rPr>
        <w:t>Yes</w:t>
      </w:r>
      <w:r w:rsidRPr="007B0D86">
        <w:rPr>
          <w:rFonts w:ascii="Times New Roman" w:hAnsi="Times New Roman" w:cs="Times New Roman"/>
          <w:sz w:val="20"/>
          <w:szCs w:val="20"/>
        </w:rPr>
        <w:t>” means that DP was present and “</w:t>
      </w:r>
      <w:r w:rsidRPr="007B0D86">
        <w:rPr>
          <w:rFonts w:ascii="Times New Roman" w:hAnsi="Times New Roman" w:cs="Times New Roman"/>
          <w:b/>
          <w:sz w:val="20"/>
          <w:szCs w:val="20"/>
        </w:rPr>
        <w:t>No</w:t>
      </w:r>
      <w:r w:rsidRPr="007B0D86">
        <w:rPr>
          <w:rFonts w:ascii="Times New Roman" w:hAnsi="Times New Roman" w:cs="Times New Roman"/>
          <w:sz w:val="20"/>
          <w:szCs w:val="20"/>
        </w:rPr>
        <w:t>” means that it was not present. “</w:t>
      </w:r>
      <w:r w:rsidRPr="007B0D86">
        <w:rPr>
          <w:rFonts w:ascii="Times New Roman" w:hAnsi="Times New Roman" w:cs="Times New Roman"/>
          <w:b/>
          <w:sz w:val="20"/>
          <w:szCs w:val="20"/>
        </w:rPr>
        <w:t>NA</w:t>
      </w:r>
      <w:r w:rsidRPr="007B0D86">
        <w:rPr>
          <w:rFonts w:ascii="Times New Roman" w:hAnsi="Times New Roman" w:cs="Times New Roman"/>
          <w:sz w:val="20"/>
          <w:szCs w:val="20"/>
        </w:rPr>
        <w:t>” refers to Not Applicable and refers to subgroups with the number of records below 30. The sub-group was not large enough for a methodologically sound comparison. “</w:t>
      </w:r>
      <w:r w:rsidRPr="007B0D86">
        <w:rPr>
          <w:rFonts w:ascii="Times New Roman" w:hAnsi="Times New Roman" w:cs="Times New Roman"/>
          <w:b/>
          <w:sz w:val="20"/>
          <w:szCs w:val="20"/>
        </w:rPr>
        <w:t>RG</w:t>
      </w:r>
      <w:r w:rsidRPr="007B0D86">
        <w:rPr>
          <w:rFonts w:ascii="Times New Roman" w:hAnsi="Times New Roman" w:cs="Times New Roman"/>
          <w:sz w:val="20"/>
          <w:szCs w:val="20"/>
        </w:rPr>
        <w:t>” refers to the Reference Group, is the sub-group with the highest outcome rate, and the sub-group to which all other sub-groups were compare</w:t>
      </w:r>
    </w:p>
    <w:p w:rsidR="00200A3C" w:rsidRDefault="00200A3C" w:rsidP="005614F1">
      <w:pPr>
        <w:spacing w:afterLines="200" w:after="480" w:line="240" w:lineRule="auto"/>
        <w:rPr>
          <w:rFonts w:ascii="Times New Roman" w:eastAsia="Perpetua" w:hAnsi="Times New Roman" w:cs="Times New Roman"/>
          <w:color w:val="000000"/>
          <w:sz w:val="24"/>
          <w:szCs w:val="24"/>
        </w:rPr>
      </w:pPr>
    </w:p>
    <w:p w:rsidR="00200A3C" w:rsidRPr="007B0D86" w:rsidRDefault="00200A3C" w:rsidP="005614F1">
      <w:pPr>
        <w:spacing w:afterLines="200" w:after="480" w:line="240" w:lineRule="auto"/>
        <w:rPr>
          <w:rFonts w:ascii="Times New Roman" w:eastAsia="Times New Roman" w:hAnsi="Times New Roman" w:cs="Times New Roman"/>
          <w:sz w:val="24"/>
          <w:szCs w:val="24"/>
        </w:rPr>
      </w:pPr>
    </w:p>
    <w:p w:rsidR="00A2239C" w:rsidRPr="00A2239C" w:rsidRDefault="00A2239C" w:rsidP="005614F1">
      <w:pPr>
        <w:pStyle w:val="Heading2"/>
        <w:spacing w:before="0" w:line="240" w:lineRule="auto"/>
        <w:rPr>
          <w:rFonts w:eastAsia="Perpetua"/>
          <w:sz w:val="24"/>
          <w:szCs w:val="24"/>
        </w:rPr>
      </w:pPr>
      <w:r w:rsidRPr="00A2239C">
        <w:rPr>
          <w:rFonts w:eastAsia="Perpetua"/>
          <w:sz w:val="24"/>
          <w:szCs w:val="24"/>
        </w:rPr>
        <w:lastRenderedPageBreak/>
        <w:t>Progress in Meeting Equity Goals</w:t>
      </w:r>
    </w:p>
    <w:p w:rsidR="00200A3C" w:rsidRDefault="00054913" w:rsidP="00200A3C">
      <w:pPr>
        <w:spacing w:afterLines="200" w:after="480" w:line="240" w:lineRule="auto"/>
        <w:rPr>
          <w:rFonts w:ascii="Times New Roman" w:eastAsia="Times New Roman" w:hAnsi="Times New Roman" w:cs="Times New Roman"/>
          <w:sz w:val="24"/>
          <w:szCs w:val="24"/>
        </w:rPr>
      </w:pPr>
      <w:r w:rsidRPr="007B0D86">
        <w:rPr>
          <w:rFonts w:ascii="Times New Roman" w:eastAsia="Perpetua" w:hAnsi="Times New Roman" w:cs="Times New Roman"/>
          <w:color w:val="000000"/>
          <w:sz w:val="24"/>
          <w:szCs w:val="24"/>
        </w:rPr>
        <w:t>The most recent analysis</w:t>
      </w:r>
      <w:r w:rsidR="005A752E" w:rsidRPr="007B0D86">
        <w:rPr>
          <w:rFonts w:ascii="Times New Roman" w:eastAsia="Perpetua" w:hAnsi="Times New Roman" w:cs="Times New Roman"/>
          <w:color w:val="000000"/>
          <w:sz w:val="24"/>
          <w:szCs w:val="24"/>
        </w:rPr>
        <w:t xml:space="preserve"> show</w:t>
      </w:r>
      <w:r w:rsidRPr="007B0D86">
        <w:rPr>
          <w:rFonts w:ascii="Times New Roman" w:eastAsia="Perpetua" w:hAnsi="Times New Roman" w:cs="Times New Roman"/>
          <w:color w:val="000000"/>
          <w:sz w:val="24"/>
          <w:szCs w:val="24"/>
        </w:rPr>
        <w:t>s</w:t>
      </w:r>
      <w:r w:rsidR="005A752E" w:rsidRPr="007B0D86">
        <w:rPr>
          <w:rFonts w:ascii="Times New Roman" w:eastAsia="Perpetua" w:hAnsi="Times New Roman" w:cs="Times New Roman"/>
          <w:color w:val="000000"/>
          <w:sz w:val="24"/>
          <w:szCs w:val="24"/>
        </w:rPr>
        <w:t xml:space="preserve"> </w:t>
      </w:r>
      <w:r w:rsidR="00200A3C">
        <w:rPr>
          <w:rFonts w:ascii="Times New Roman" w:eastAsia="Perpetua" w:hAnsi="Times New Roman" w:cs="Times New Roman"/>
          <w:color w:val="000000"/>
          <w:sz w:val="24"/>
          <w:szCs w:val="24"/>
        </w:rPr>
        <w:t>the college has made significant progress in some areas.  The</w:t>
      </w:r>
      <w:r w:rsidR="005A752E" w:rsidRPr="007B0D86">
        <w:rPr>
          <w:rFonts w:ascii="Times New Roman" w:eastAsia="Perpetua" w:hAnsi="Times New Roman" w:cs="Times New Roman"/>
          <w:color w:val="000000"/>
          <w:sz w:val="24"/>
          <w:szCs w:val="24"/>
        </w:rPr>
        <w:t xml:space="preserve"> number of disproportionate impacts</w:t>
      </w:r>
      <w:r w:rsidR="008E790B" w:rsidRPr="007B0D86">
        <w:rPr>
          <w:rFonts w:ascii="Times New Roman" w:eastAsia="Perpetua" w:hAnsi="Times New Roman" w:cs="Times New Roman"/>
          <w:color w:val="000000"/>
          <w:sz w:val="24"/>
          <w:szCs w:val="24"/>
        </w:rPr>
        <w:t xml:space="preserve"> decreased from 31 in 2016 to 28</w:t>
      </w:r>
      <w:r w:rsidR="005A752E" w:rsidRPr="007B0D86">
        <w:rPr>
          <w:rFonts w:ascii="Times New Roman" w:eastAsia="Perpetua" w:hAnsi="Times New Roman" w:cs="Times New Roman"/>
          <w:color w:val="000000"/>
          <w:sz w:val="24"/>
          <w:szCs w:val="24"/>
        </w:rPr>
        <w:t xml:space="preserve"> in 2017</w:t>
      </w:r>
      <w:r w:rsidR="008E790B" w:rsidRPr="007B0D86">
        <w:rPr>
          <w:rFonts w:ascii="Times New Roman" w:eastAsia="Perpetua" w:hAnsi="Times New Roman" w:cs="Times New Roman"/>
          <w:color w:val="000000"/>
          <w:sz w:val="24"/>
          <w:szCs w:val="24"/>
        </w:rPr>
        <w:t>, even though three new groups were added to the analysis.  If those groups are excluded</w:t>
      </w:r>
      <w:r w:rsidR="00273C7D" w:rsidRPr="007B0D86">
        <w:rPr>
          <w:rFonts w:ascii="Times New Roman" w:eastAsia="Perpetua" w:hAnsi="Times New Roman" w:cs="Times New Roman"/>
          <w:color w:val="000000"/>
          <w:sz w:val="24"/>
          <w:szCs w:val="24"/>
        </w:rPr>
        <w:t xml:space="preserve"> from analysis</w:t>
      </w:r>
      <w:r w:rsidR="008E790B" w:rsidRPr="007B0D86">
        <w:rPr>
          <w:rFonts w:ascii="Times New Roman" w:eastAsia="Perpetua" w:hAnsi="Times New Roman" w:cs="Times New Roman"/>
          <w:color w:val="000000"/>
          <w:sz w:val="24"/>
          <w:szCs w:val="24"/>
        </w:rPr>
        <w:t>, the number of disproportionate impacts dropped</w:t>
      </w:r>
      <w:r w:rsidR="00273C7D" w:rsidRPr="007B0D86">
        <w:rPr>
          <w:rFonts w:ascii="Times New Roman" w:eastAsia="Perpetua" w:hAnsi="Times New Roman" w:cs="Times New Roman"/>
          <w:color w:val="000000"/>
          <w:sz w:val="24"/>
          <w:szCs w:val="24"/>
        </w:rPr>
        <w:t xml:space="preserve"> from 31</w:t>
      </w:r>
      <w:r w:rsidR="008E790B" w:rsidRPr="007B0D86">
        <w:rPr>
          <w:rFonts w:ascii="Times New Roman" w:eastAsia="Perpetua" w:hAnsi="Times New Roman" w:cs="Times New Roman"/>
          <w:color w:val="000000"/>
          <w:sz w:val="24"/>
          <w:szCs w:val="24"/>
        </w:rPr>
        <w:t xml:space="preserve"> to 25.</w:t>
      </w:r>
    </w:p>
    <w:p w:rsidR="00200A3C" w:rsidRPr="00200A3C" w:rsidRDefault="005A752E" w:rsidP="00200A3C">
      <w:pPr>
        <w:spacing w:afterLines="200" w:after="480" w:line="240" w:lineRule="auto"/>
        <w:rPr>
          <w:rFonts w:ascii="Times New Roman" w:eastAsia="Times New Roman" w:hAnsi="Times New Roman" w:cs="Times New Roman"/>
          <w:sz w:val="24"/>
          <w:szCs w:val="24"/>
        </w:rPr>
      </w:pPr>
      <w:r w:rsidRPr="00200A3C">
        <w:rPr>
          <w:rFonts w:ascii="Times New Roman" w:eastAsia="Perpetua" w:hAnsi="Times New Roman" w:cs="Times New Roman"/>
          <w:b/>
          <w:color w:val="000000"/>
          <w:sz w:val="24"/>
          <w:szCs w:val="24"/>
        </w:rPr>
        <w:t>Disproportionate impact</w:t>
      </w:r>
      <w:r w:rsidR="00200A3C" w:rsidRPr="00200A3C">
        <w:rPr>
          <w:rFonts w:ascii="Times New Roman" w:eastAsia="Perpetua" w:hAnsi="Times New Roman" w:cs="Times New Roman"/>
          <w:b/>
          <w:color w:val="000000"/>
          <w:sz w:val="24"/>
          <w:szCs w:val="24"/>
        </w:rPr>
        <w:t xml:space="preserve"> was remedied</w:t>
      </w:r>
      <w:r w:rsidRPr="00200A3C">
        <w:rPr>
          <w:rFonts w:ascii="Times New Roman" w:eastAsia="Perpetua" w:hAnsi="Times New Roman" w:cs="Times New Roman"/>
          <w:b/>
          <w:color w:val="000000"/>
          <w:sz w:val="24"/>
          <w:szCs w:val="24"/>
        </w:rPr>
        <w:t xml:space="preserve"> </w:t>
      </w:r>
      <w:r w:rsidR="00200A3C" w:rsidRPr="00200A3C">
        <w:rPr>
          <w:rFonts w:ascii="Times New Roman" w:eastAsia="Perpetua" w:hAnsi="Times New Roman" w:cs="Times New Roman"/>
          <w:b/>
          <w:color w:val="000000"/>
          <w:sz w:val="24"/>
          <w:szCs w:val="24"/>
        </w:rPr>
        <w:t>for the following groups and outcomes</w:t>
      </w:r>
      <w:r w:rsidR="00200A3C">
        <w:rPr>
          <w:rFonts w:ascii="Times New Roman" w:eastAsia="Perpetua" w:hAnsi="Times New Roman" w:cs="Times New Roman"/>
          <w:color w:val="000000"/>
          <w:sz w:val="24"/>
          <w:szCs w:val="24"/>
        </w:rPr>
        <w:t>:</w:t>
      </w:r>
    </w:p>
    <w:p w:rsidR="00200A3C" w:rsidRDefault="00200A3C" w:rsidP="00200A3C">
      <w:pPr>
        <w:spacing w:after="0" w:line="240" w:lineRule="auto"/>
        <w:rPr>
          <w:rFonts w:ascii="Times New Roman" w:eastAsia="Perpetua" w:hAnsi="Times New Roman" w:cs="Times New Roman"/>
          <w:color w:val="000000"/>
          <w:sz w:val="24"/>
          <w:szCs w:val="24"/>
        </w:rPr>
      </w:pPr>
      <w:r>
        <w:rPr>
          <w:rFonts w:ascii="Times New Roman" w:eastAsia="Perpetua" w:hAnsi="Times New Roman" w:cs="Times New Roman"/>
          <w:color w:val="000000"/>
          <w:sz w:val="24"/>
          <w:szCs w:val="24"/>
        </w:rPr>
        <w:t>Access</w:t>
      </w:r>
    </w:p>
    <w:p w:rsidR="00200A3C" w:rsidRPr="00200A3C" w:rsidRDefault="00200A3C" w:rsidP="005614F1">
      <w:pPr>
        <w:pStyle w:val="ListParagraph"/>
        <w:numPr>
          <w:ilvl w:val="0"/>
          <w:numId w:val="31"/>
        </w:numPr>
        <w:spacing w:after="0" w:line="240" w:lineRule="auto"/>
        <w:rPr>
          <w:rFonts w:ascii="Times New Roman" w:eastAsia="Perpetua" w:hAnsi="Times New Roman" w:cs="Times New Roman"/>
          <w:color w:val="000000"/>
          <w:sz w:val="24"/>
          <w:szCs w:val="24"/>
        </w:rPr>
      </w:pPr>
      <w:r w:rsidRPr="00200A3C">
        <w:rPr>
          <w:rFonts w:ascii="Times New Roman" w:eastAsia="Perpetua" w:hAnsi="Times New Roman" w:cs="Times New Roman"/>
          <w:color w:val="000000"/>
          <w:sz w:val="24"/>
          <w:szCs w:val="24"/>
        </w:rPr>
        <w:t>Native American students</w:t>
      </w:r>
    </w:p>
    <w:p w:rsidR="00200A3C" w:rsidRDefault="00200A3C" w:rsidP="005614F1">
      <w:pPr>
        <w:spacing w:after="0" w:line="240" w:lineRule="auto"/>
        <w:rPr>
          <w:rFonts w:ascii="Times New Roman" w:eastAsia="Perpetua" w:hAnsi="Times New Roman" w:cs="Times New Roman"/>
          <w:color w:val="000000"/>
          <w:sz w:val="24"/>
          <w:szCs w:val="24"/>
        </w:rPr>
      </w:pPr>
      <w:r w:rsidRPr="007B0D86">
        <w:rPr>
          <w:rFonts w:ascii="Times New Roman" w:eastAsia="Perpetua" w:hAnsi="Times New Roman" w:cs="Times New Roman"/>
          <w:color w:val="000000"/>
          <w:sz w:val="24"/>
          <w:szCs w:val="24"/>
        </w:rPr>
        <w:t xml:space="preserve">Math Throughput </w:t>
      </w:r>
    </w:p>
    <w:p w:rsidR="00200A3C" w:rsidRPr="00200A3C" w:rsidRDefault="00200A3C" w:rsidP="00200A3C">
      <w:pPr>
        <w:pStyle w:val="ListParagraph"/>
        <w:numPr>
          <w:ilvl w:val="0"/>
          <w:numId w:val="30"/>
        </w:numPr>
        <w:spacing w:after="0" w:line="240" w:lineRule="auto"/>
        <w:rPr>
          <w:rFonts w:ascii="Times New Roman" w:eastAsia="Perpetua" w:hAnsi="Times New Roman" w:cs="Times New Roman"/>
          <w:color w:val="000000"/>
          <w:sz w:val="24"/>
          <w:szCs w:val="24"/>
        </w:rPr>
      </w:pPr>
      <w:r w:rsidRPr="00200A3C">
        <w:rPr>
          <w:rFonts w:ascii="Times New Roman" w:eastAsia="Perpetua" w:hAnsi="Times New Roman" w:cs="Times New Roman"/>
          <w:color w:val="000000"/>
          <w:sz w:val="24"/>
          <w:szCs w:val="24"/>
        </w:rPr>
        <w:t>Caucasian</w:t>
      </w:r>
      <w:r>
        <w:rPr>
          <w:rFonts w:ascii="Times New Roman" w:eastAsia="Perpetua" w:hAnsi="Times New Roman" w:cs="Times New Roman"/>
          <w:color w:val="000000"/>
          <w:sz w:val="24"/>
          <w:szCs w:val="24"/>
        </w:rPr>
        <w:t>s</w:t>
      </w:r>
    </w:p>
    <w:p w:rsidR="00200A3C" w:rsidRPr="00200A3C" w:rsidRDefault="00200A3C" w:rsidP="00200A3C">
      <w:pPr>
        <w:pStyle w:val="ListParagraph"/>
        <w:numPr>
          <w:ilvl w:val="0"/>
          <w:numId w:val="30"/>
        </w:numPr>
        <w:spacing w:after="0" w:line="240" w:lineRule="auto"/>
        <w:rPr>
          <w:rFonts w:ascii="Times New Roman" w:eastAsia="Perpetua" w:hAnsi="Times New Roman" w:cs="Times New Roman"/>
          <w:color w:val="000000"/>
          <w:sz w:val="24"/>
          <w:szCs w:val="24"/>
        </w:rPr>
      </w:pPr>
      <w:r w:rsidRPr="00200A3C">
        <w:rPr>
          <w:rFonts w:ascii="Times New Roman" w:eastAsia="Perpetua" w:hAnsi="Times New Roman" w:cs="Times New Roman"/>
          <w:color w:val="000000"/>
          <w:sz w:val="24"/>
          <w:szCs w:val="24"/>
        </w:rPr>
        <w:t>economically disadvantaged</w:t>
      </w:r>
    </w:p>
    <w:p w:rsidR="00200A3C" w:rsidRPr="00200A3C" w:rsidRDefault="00200A3C" w:rsidP="00200A3C">
      <w:pPr>
        <w:pStyle w:val="ListParagraph"/>
        <w:numPr>
          <w:ilvl w:val="0"/>
          <w:numId w:val="30"/>
        </w:numPr>
        <w:spacing w:after="0" w:line="240" w:lineRule="auto"/>
        <w:rPr>
          <w:rFonts w:ascii="Times New Roman" w:eastAsia="Perpetua" w:hAnsi="Times New Roman" w:cs="Times New Roman"/>
          <w:color w:val="000000"/>
          <w:sz w:val="24"/>
          <w:szCs w:val="24"/>
        </w:rPr>
      </w:pPr>
      <w:r w:rsidRPr="00200A3C">
        <w:rPr>
          <w:rFonts w:ascii="Times New Roman" w:eastAsia="Perpetua" w:hAnsi="Times New Roman" w:cs="Times New Roman"/>
          <w:color w:val="000000"/>
          <w:sz w:val="24"/>
          <w:szCs w:val="24"/>
        </w:rPr>
        <w:t>30-34 year-olds</w:t>
      </w:r>
    </w:p>
    <w:p w:rsidR="00200A3C" w:rsidRDefault="00200A3C" w:rsidP="005614F1">
      <w:pPr>
        <w:spacing w:after="0" w:line="240" w:lineRule="auto"/>
        <w:rPr>
          <w:rFonts w:ascii="Times New Roman" w:eastAsia="Perpetua" w:hAnsi="Times New Roman" w:cs="Times New Roman"/>
          <w:color w:val="000000"/>
          <w:sz w:val="24"/>
          <w:szCs w:val="24"/>
        </w:rPr>
      </w:pPr>
      <w:r>
        <w:rPr>
          <w:rFonts w:ascii="Times New Roman" w:eastAsia="Perpetua" w:hAnsi="Times New Roman" w:cs="Times New Roman"/>
          <w:color w:val="000000"/>
          <w:sz w:val="24"/>
          <w:szCs w:val="24"/>
        </w:rPr>
        <w:t>English Throughput</w:t>
      </w:r>
    </w:p>
    <w:p w:rsidR="00200A3C" w:rsidRPr="00200A3C" w:rsidRDefault="005A752E" w:rsidP="00200A3C">
      <w:pPr>
        <w:pStyle w:val="ListParagraph"/>
        <w:numPr>
          <w:ilvl w:val="0"/>
          <w:numId w:val="31"/>
        </w:numPr>
        <w:spacing w:after="0" w:line="240" w:lineRule="auto"/>
        <w:rPr>
          <w:rFonts w:ascii="Times New Roman" w:eastAsia="Perpetua" w:hAnsi="Times New Roman" w:cs="Times New Roman"/>
          <w:color w:val="000000"/>
          <w:sz w:val="24"/>
          <w:szCs w:val="24"/>
        </w:rPr>
      </w:pPr>
      <w:r w:rsidRPr="00200A3C">
        <w:rPr>
          <w:rFonts w:ascii="Times New Roman" w:eastAsia="Perpetua" w:hAnsi="Times New Roman" w:cs="Times New Roman"/>
          <w:color w:val="000000"/>
          <w:sz w:val="24"/>
          <w:szCs w:val="24"/>
        </w:rPr>
        <w:t xml:space="preserve">Hispanic students </w:t>
      </w:r>
    </w:p>
    <w:p w:rsidR="00200A3C" w:rsidRDefault="00200A3C" w:rsidP="005614F1">
      <w:pPr>
        <w:spacing w:after="0" w:line="240" w:lineRule="auto"/>
        <w:rPr>
          <w:rFonts w:ascii="Times New Roman" w:eastAsia="Perpetua" w:hAnsi="Times New Roman" w:cs="Times New Roman"/>
          <w:color w:val="000000"/>
          <w:sz w:val="24"/>
          <w:szCs w:val="24"/>
        </w:rPr>
      </w:pPr>
      <w:r>
        <w:rPr>
          <w:rFonts w:ascii="Times New Roman" w:eastAsia="Perpetua" w:hAnsi="Times New Roman" w:cs="Times New Roman"/>
          <w:color w:val="000000"/>
          <w:sz w:val="24"/>
          <w:szCs w:val="24"/>
        </w:rPr>
        <w:t>Degree and Certificate Completion</w:t>
      </w:r>
    </w:p>
    <w:p w:rsidR="005A752E" w:rsidRPr="00200A3C" w:rsidRDefault="005A752E" w:rsidP="00200A3C">
      <w:pPr>
        <w:pStyle w:val="ListParagraph"/>
        <w:numPr>
          <w:ilvl w:val="0"/>
          <w:numId w:val="31"/>
        </w:numPr>
        <w:spacing w:after="0" w:line="240" w:lineRule="auto"/>
        <w:rPr>
          <w:rFonts w:ascii="Times New Roman" w:eastAsia="Perpetua" w:hAnsi="Times New Roman" w:cs="Times New Roman"/>
          <w:color w:val="000000"/>
          <w:sz w:val="24"/>
          <w:szCs w:val="24"/>
        </w:rPr>
      </w:pPr>
      <w:r w:rsidRPr="00200A3C">
        <w:rPr>
          <w:rFonts w:ascii="Times New Roman" w:eastAsia="Perpetua" w:hAnsi="Times New Roman" w:cs="Times New Roman"/>
          <w:color w:val="000000"/>
          <w:sz w:val="24"/>
          <w:szCs w:val="24"/>
        </w:rPr>
        <w:t xml:space="preserve">males.  </w:t>
      </w:r>
    </w:p>
    <w:p w:rsidR="00200A3C" w:rsidRPr="007B0D86" w:rsidRDefault="00200A3C" w:rsidP="005614F1">
      <w:pPr>
        <w:spacing w:after="0" w:line="240" w:lineRule="auto"/>
        <w:rPr>
          <w:rFonts w:ascii="Times New Roman" w:eastAsia="Perpetua" w:hAnsi="Times New Roman" w:cs="Times New Roman"/>
          <w:color w:val="000000"/>
          <w:sz w:val="24"/>
          <w:szCs w:val="24"/>
        </w:rPr>
      </w:pPr>
    </w:p>
    <w:p w:rsidR="005A752E" w:rsidRDefault="005A752E" w:rsidP="005614F1">
      <w:pPr>
        <w:spacing w:after="0" w:line="240" w:lineRule="auto"/>
        <w:rPr>
          <w:rFonts w:ascii="Times New Roman" w:eastAsia="Perpetua" w:hAnsi="Times New Roman" w:cs="Times New Roman"/>
          <w:color w:val="000000"/>
          <w:sz w:val="24"/>
          <w:szCs w:val="24"/>
        </w:rPr>
      </w:pPr>
      <w:r w:rsidRPr="00200A3C">
        <w:rPr>
          <w:rFonts w:ascii="Times New Roman" w:eastAsia="Perpetua" w:hAnsi="Times New Roman" w:cs="Times New Roman"/>
          <w:b/>
          <w:color w:val="000000"/>
          <w:sz w:val="24"/>
          <w:szCs w:val="24"/>
        </w:rPr>
        <w:t>However, new disproportionate impacts emerged</w:t>
      </w:r>
      <w:r w:rsidRPr="007B0D86">
        <w:rPr>
          <w:rFonts w:ascii="Times New Roman" w:eastAsia="Perpetua" w:hAnsi="Times New Roman" w:cs="Times New Roman"/>
          <w:color w:val="000000"/>
          <w:sz w:val="24"/>
          <w:szCs w:val="24"/>
        </w:rPr>
        <w:t>:</w:t>
      </w:r>
    </w:p>
    <w:p w:rsidR="00200A3C" w:rsidRDefault="00200A3C" w:rsidP="005614F1">
      <w:pPr>
        <w:spacing w:after="0" w:line="240" w:lineRule="auto"/>
        <w:rPr>
          <w:rFonts w:ascii="Times New Roman" w:eastAsia="Perpetua" w:hAnsi="Times New Roman" w:cs="Times New Roman"/>
          <w:color w:val="000000"/>
          <w:sz w:val="24"/>
          <w:szCs w:val="24"/>
        </w:rPr>
      </w:pPr>
      <w:r>
        <w:rPr>
          <w:rFonts w:ascii="Times New Roman" w:eastAsia="Perpetua" w:hAnsi="Times New Roman" w:cs="Times New Roman"/>
          <w:color w:val="000000"/>
          <w:sz w:val="24"/>
          <w:szCs w:val="24"/>
        </w:rPr>
        <w:t>Access</w:t>
      </w:r>
    </w:p>
    <w:p w:rsidR="00200A3C" w:rsidRPr="00200A3C" w:rsidRDefault="00200A3C" w:rsidP="00200A3C">
      <w:pPr>
        <w:pStyle w:val="ListParagraph"/>
        <w:numPr>
          <w:ilvl w:val="0"/>
          <w:numId w:val="31"/>
        </w:numPr>
        <w:spacing w:after="0" w:line="240" w:lineRule="auto"/>
        <w:rPr>
          <w:rFonts w:ascii="Times New Roman" w:eastAsia="Perpetua" w:hAnsi="Times New Roman" w:cs="Times New Roman"/>
          <w:color w:val="000000"/>
          <w:sz w:val="24"/>
          <w:szCs w:val="24"/>
        </w:rPr>
      </w:pPr>
      <w:r w:rsidRPr="00200A3C">
        <w:rPr>
          <w:rFonts w:ascii="Times New Roman" w:eastAsia="Perpetua" w:hAnsi="Times New Roman" w:cs="Times New Roman"/>
          <w:color w:val="000000"/>
          <w:sz w:val="24"/>
          <w:szCs w:val="24"/>
        </w:rPr>
        <w:t>African American</w:t>
      </w:r>
      <w:r>
        <w:rPr>
          <w:rFonts w:ascii="Times New Roman" w:eastAsia="Perpetua" w:hAnsi="Times New Roman" w:cs="Times New Roman"/>
          <w:color w:val="000000"/>
          <w:sz w:val="24"/>
          <w:szCs w:val="24"/>
        </w:rPr>
        <w:t>s</w:t>
      </w:r>
    </w:p>
    <w:p w:rsidR="00200A3C" w:rsidRDefault="00200A3C" w:rsidP="005614F1">
      <w:pPr>
        <w:spacing w:after="0" w:line="240" w:lineRule="auto"/>
        <w:rPr>
          <w:rFonts w:ascii="Times New Roman" w:eastAsia="Perpetua" w:hAnsi="Times New Roman" w:cs="Times New Roman"/>
          <w:color w:val="000000"/>
          <w:sz w:val="24"/>
          <w:szCs w:val="24"/>
        </w:rPr>
      </w:pPr>
      <w:r>
        <w:rPr>
          <w:rFonts w:ascii="Times New Roman" w:eastAsia="Perpetua" w:hAnsi="Times New Roman" w:cs="Times New Roman"/>
          <w:color w:val="000000"/>
          <w:sz w:val="24"/>
          <w:szCs w:val="24"/>
        </w:rPr>
        <w:t>Math Throughput</w:t>
      </w:r>
    </w:p>
    <w:p w:rsidR="00200A3C" w:rsidRPr="00200A3C" w:rsidRDefault="00200A3C" w:rsidP="00200A3C">
      <w:pPr>
        <w:pStyle w:val="ListParagraph"/>
        <w:numPr>
          <w:ilvl w:val="0"/>
          <w:numId w:val="31"/>
        </w:numPr>
        <w:spacing w:after="0" w:line="240" w:lineRule="auto"/>
        <w:rPr>
          <w:rFonts w:ascii="Times New Roman" w:eastAsia="Perpetua" w:hAnsi="Times New Roman" w:cs="Times New Roman"/>
          <w:color w:val="000000"/>
          <w:sz w:val="24"/>
          <w:szCs w:val="24"/>
        </w:rPr>
      </w:pPr>
      <w:r w:rsidRPr="00200A3C">
        <w:rPr>
          <w:rFonts w:ascii="Times New Roman" w:eastAsia="Perpetua" w:hAnsi="Times New Roman" w:cs="Times New Roman"/>
          <w:color w:val="000000"/>
          <w:sz w:val="24"/>
          <w:szCs w:val="24"/>
        </w:rPr>
        <w:t>20-29 year olds</w:t>
      </w:r>
    </w:p>
    <w:p w:rsidR="00200A3C" w:rsidRDefault="00200A3C" w:rsidP="005614F1">
      <w:pPr>
        <w:spacing w:after="0" w:line="240" w:lineRule="auto"/>
        <w:rPr>
          <w:rFonts w:ascii="Times New Roman" w:eastAsia="Perpetua" w:hAnsi="Times New Roman" w:cs="Times New Roman"/>
          <w:color w:val="000000"/>
          <w:sz w:val="24"/>
          <w:szCs w:val="24"/>
        </w:rPr>
      </w:pPr>
      <w:r>
        <w:rPr>
          <w:rFonts w:ascii="Times New Roman" w:eastAsia="Perpetua" w:hAnsi="Times New Roman" w:cs="Times New Roman"/>
          <w:color w:val="000000"/>
          <w:sz w:val="24"/>
          <w:szCs w:val="24"/>
        </w:rPr>
        <w:t>Degree and Certificate completion</w:t>
      </w:r>
    </w:p>
    <w:p w:rsidR="00200A3C" w:rsidRPr="00200A3C" w:rsidRDefault="00200A3C" w:rsidP="00200A3C">
      <w:pPr>
        <w:pStyle w:val="ListParagraph"/>
        <w:numPr>
          <w:ilvl w:val="0"/>
          <w:numId w:val="31"/>
        </w:numPr>
        <w:spacing w:after="0" w:line="240" w:lineRule="auto"/>
        <w:rPr>
          <w:rFonts w:ascii="Times New Roman" w:eastAsia="Perpetua" w:hAnsi="Times New Roman" w:cs="Times New Roman"/>
          <w:color w:val="000000"/>
          <w:sz w:val="24"/>
          <w:szCs w:val="24"/>
        </w:rPr>
      </w:pPr>
      <w:r w:rsidRPr="00200A3C">
        <w:rPr>
          <w:rFonts w:ascii="Times New Roman" w:eastAsia="Perpetua" w:hAnsi="Times New Roman" w:cs="Times New Roman"/>
          <w:color w:val="000000"/>
          <w:sz w:val="24"/>
          <w:szCs w:val="24"/>
        </w:rPr>
        <w:t>Students with Disabilities</w:t>
      </w:r>
    </w:p>
    <w:p w:rsidR="00200A3C" w:rsidRDefault="00200A3C" w:rsidP="005614F1">
      <w:pPr>
        <w:spacing w:after="0" w:line="240" w:lineRule="auto"/>
        <w:rPr>
          <w:rFonts w:ascii="Times New Roman" w:eastAsia="Perpetua" w:hAnsi="Times New Roman" w:cs="Times New Roman"/>
          <w:color w:val="000000"/>
          <w:sz w:val="24"/>
          <w:szCs w:val="24"/>
        </w:rPr>
      </w:pPr>
      <w:r>
        <w:rPr>
          <w:rFonts w:ascii="Times New Roman" w:eastAsia="Perpetua" w:hAnsi="Times New Roman" w:cs="Times New Roman"/>
          <w:color w:val="000000"/>
          <w:sz w:val="24"/>
          <w:szCs w:val="24"/>
        </w:rPr>
        <w:t>Transfer Rates</w:t>
      </w:r>
    </w:p>
    <w:p w:rsidR="00200A3C" w:rsidRPr="00200A3C" w:rsidRDefault="00200A3C" w:rsidP="00200A3C">
      <w:pPr>
        <w:pStyle w:val="ListParagraph"/>
        <w:numPr>
          <w:ilvl w:val="0"/>
          <w:numId w:val="31"/>
        </w:numPr>
        <w:spacing w:after="0" w:line="240" w:lineRule="auto"/>
        <w:rPr>
          <w:rFonts w:ascii="Times New Roman" w:eastAsia="Perpetua" w:hAnsi="Times New Roman" w:cs="Times New Roman"/>
          <w:color w:val="000000"/>
          <w:sz w:val="24"/>
          <w:szCs w:val="24"/>
        </w:rPr>
      </w:pPr>
      <w:r w:rsidRPr="00200A3C">
        <w:rPr>
          <w:rFonts w:ascii="Times New Roman" w:eastAsia="Perpetua" w:hAnsi="Times New Roman" w:cs="Times New Roman"/>
          <w:color w:val="000000"/>
          <w:sz w:val="24"/>
          <w:szCs w:val="24"/>
        </w:rPr>
        <w:t>Caucasian Males</w:t>
      </w:r>
    </w:p>
    <w:p w:rsidR="005D0BCE" w:rsidRPr="00200A3C" w:rsidRDefault="005D0BCE" w:rsidP="00200A3C">
      <w:pPr>
        <w:spacing w:after="0" w:line="240" w:lineRule="auto"/>
        <w:rPr>
          <w:rFonts w:ascii="Times New Roman" w:eastAsia="Perpetua" w:hAnsi="Times New Roman" w:cs="Times New Roman"/>
          <w:color w:val="000000"/>
          <w:sz w:val="24"/>
          <w:szCs w:val="24"/>
        </w:rPr>
      </w:pPr>
    </w:p>
    <w:p w:rsidR="005D0BCE" w:rsidRPr="005D0BCE" w:rsidRDefault="00200A3C" w:rsidP="005D0BCE">
      <w:pPr>
        <w:spacing w:after="0" w:line="240" w:lineRule="auto"/>
        <w:rPr>
          <w:rFonts w:ascii="Times New Roman" w:hAnsi="Times New Roman" w:cs="Times New Roman"/>
          <w:sz w:val="24"/>
          <w:szCs w:val="24"/>
        </w:rPr>
      </w:pPr>
      <w:r>
        <w:rPr>
          <w:rFonts w:ascii="Times New Roman" w:eastAsia="Perpetua" w:hAnsi="Times New Roman" w:cs="Times New Roman"/>
          <w:color w:val="000000"/>
          <w:sz w:val="24"/>
          <w:szCs w:val="24"/>
        </w:rPr>
        <w:t>Although</w:t>
      </w:r>
      <w:r w:rsidR="005D0BCE" w:rsidRPr="007B0D86">
        <w:rPr>
          <w:rFonts w:ascii="Times New Roman" w:eastAsia="Perpetua" w:hAnsi="Times New Roman" w:cs="Times New Roman"/>
          <w:color w:val="000000"/>
          <w:sz w:val="24"/>
          <w:szCs w:val="24"/>
        </w:rPr>
        <w:t xml:space="preserve"> disproportionate impact remains for several groups, it is important to note that between 2013-14 and 2016-17, some gaps </w:t>
      </w:r>
      <w:r w:rsidR="005D0BCE" w:rsidRPr="00200A3C">
        <w:rPr>
          <w:rFonts w:ascii="Times New Roman" w:eastAsia="Perpetua" w:hAnsi="Times New Roman" w:cs="Times New Roman"/>
          <w:color w:val="000000"/>
          <w:sz w:val="24"/>
          <w:szCs w:val="24"/>
          <w:u w:val="single"/>
        </w:rPr>
        <w:t>narrowed</w:t>
      </w:r>
      <w:r w:rsidR="005D0BCE">
        <w:rPr>
          <w:rFonts w:ascii="Times New Roman" w:eastAsia="Perpetua" w:hAnsi="Times New Roman" w:cs="Times New Roman"/>
          <w:color w:val="000000"/>
          <w:sz w:val="24"/>
          <w:szCs w:val="24"/>
        </w:rPr>
        <w:t>.  For example, t</w:t>
      </w:r>
      <w:r w:rsidR="005D0BCE" w:rsidRPr="007B0D86">
        <w:rPr>
          <w:rFonts w:ascii="Times New Roman" w:eastAsia="Perpetua" w:hAnsi="Times New Roman" w:cs="Times New Roman"/>
          <w:color w:val="000000"/>
          <w:sz w:val="24"/>
          <w:szCs w:val="24"/>
        </w:rPr>
        <w:t xml:space="preserve">here was a 44% improvement in basic skills mathematics throughput rate of 30-34 year olds.  In addition, access improved for 35-39 year olds by 24.%. </w:t>
      </w:r>
      <w:r w:rsidR="005D0BCE" w:rsidRPr="007B0D86">
        <w:rPr>
          <w:rFonts w:ascii="Times New Roman" w:hAnsi="Times New Roman" w:cs="Times New Roman"/>
          <w:sz w:val="24"/>
          <w:szCs w:val="24"/>
        </w:rPr>
        <w:t>Some of the largest increases were observed in degree and certificate completion, with African American students increasing completion by 24%, male students by 22%, and Hispanic students by 20%. Although equity gaps persisted in many measures for African American students, the equity gaps continued to narrow for basic skills mathematics throughput rate</w:t>
      </w:r>
      <w:r w:rsidR="005D0BCE">
        <w:rPr>
          <w:rFonts w:ascii="Times New Roman" w:hAnsi="Times New Roman" w:cs="Times New Roman"/>
          <w:sz w:val="24"/>
          <w:szCs w:val="24"/>
        </w:rPr>
        <w:t>, which</w:t>
      </w:r>
      <w:r w:rsidR="005D0BCE" w:rsidRPr="007B0D86">
        <w:rPr>
          <w:rFonts w:ascii="Times New Roman" w:hAnsi="Times New Roman" w:cs="Times New Roman"/>
          <w:sz w:val="24"/>
          <w:szCs w:val="24"/>
        </w:rPr>
        <w:t xml:space="preserve"> improved by 12.5%, the basic skills English throughput rate</w:t>
      </w:r>
      <w:r w:rsidR="005D0BCE">
        <w:rPr>
          <w:rFonts w:ascii="Times New Roman" w:hAnsi="Times New Roman" w:cs="Times New Roman"/>
          <w:sz w:val="24"/>
          <w:szCs w:val="24"/>
        </w:rPr>
        <w:t>, which</w:t>
      </w:r>
      <w:r w:rsidR="005D0BCE" w:rsidRPr="007B0D86">
        <w:rPr>
          <w:rFonts w:ascii="Times New Roman" w:hAnsi="Times New Roman" w:cs="Times New Roman"/>
          <w:sz w:val="24"/>
          <w:szCs w:val="24"/>
        </w:rPr>
        <w:t xml:space="preserve"> improved by 11%, and the transfer rate</w:t>
      </w:r>
      <w:r w:rsidR="005D0BCE">
        <w:rPr>
          <w:rFonts w:ascii="Times New Roman" w:hAnsi="Times New Roman" w:cs="Times New Roman"/>
          <w:sz w:val="24"/>
          <w:szCs w:val="24"/>
        </w:rPr>
        <w:t>, which showed a 6% gain.</w:t>
      </w:r>
      <w:r>
        <w:rPr>
          <w:rFonts w:ascii="Times New Roman" w:hAnsi="Times New Roman" w:cs="Times New Roman"/>
          <w:sz w:val="24"/>
          <w:szCs w:val="24"/>
        </w:rPr>
        <w:t xml:space="preserve"> </w:t>
      </w:r>
      <w:r w:rsidR="005D0BCE">
        <w:rPr>
          <w:rFonts w:ascii="Times New Roman" w:eastAsia="Perpetua" w:hAnsi="Times New Roman" w:cs="Times New Roman"/>
          <w:color w:val="000000"/>
          <w:sz w:val="24"/>
          <w:szCs w:val="24"/>
        </w:rPr>
        <w:t>Table 2</w:t>
      </w:r>
      <w:r w:rsidR="005D0BCE" w:rsidRPr="007B0D86">
        <w:rPr>
          <w:rFonts w:ascii="Times New Roman" w:eastAsia="Perpetua" w:hAnsi="Times New Roman" w:cs="Times New Roman"/>
          <w:color w:val="000000"/>
          <w:sz w:val="24"/>
          <w:szCs w:val="24"/>
        </w:rPr>
        <w:t xml:space="preserve"> reveals the incremental improvements for each outcome between 2013-14 and 2016-17.</w:t>
      </w:r>
      <w:r w:rsidR="00B00B7E">
        <w:rPr>
          <w:rStyle w:val="EndnoteReference"/>
          <w:rFonts w:ascii="Times New Roman" w:eastAsia="Perpetua" w:hAnsi="Times New Roman" w:cs="Times New Roman"/>
          <w:color w:val="000000"/>
          <w:sz w:val="24"/>
          <w:szCs w:val="24"/>
        </w:rPr>
        <w:endnoteReference w:id="1"/>
      </w:r>
    </w:p>
    <w:p w:rsidR="00316FBF" w:rsidRPr="007B0D86" w:rsidRDefault="00316FBF" w:rsidP="005D0BCE">
      <w:pPr>
        <w:spacing w:after="0" w:line="240" w:lineRule="auto"/>
        <w:rPr>
          <w:rFonts w:ascii="Times New Roman" w:eastAsia="Perpetua" w:hAnsi="Times New Roman" w:cs="Times New Roman"/>
          <w:color w:val="000000"/>
          <w:sz w:val="24"/>
          <w:szCs w:val="24"/>
        </w:rPr>
        <w:sectPr w:rsidR="00316FBF" w:rsidRPr="007B0D86" w:rsidSect="0074138C">
          <w:pgSz w:w="12240" w:h="15840"/>
          <w:pgMar w:top="1440" w:right="1440" w:bottom="1440" w:left="1440" w:header="720" w:footer="720" w:gutter="0"/>
          <w:cols w:space="720"/>
          <w:titlePg/>
          <w:docGrid w:linePitch="299"/>
        </w:sectPr>
      </w:pPr>
    </w:p>
    <w:p w:rsidR="00054913" w:rsidRPr="007B0D86" w:rsidRDefault="00054913" w:rsidP="005614F1">
      <w:pPr>
        <w:spacing w:after="0" w:line="240" w:lineRule="auto"/>
        <w:ind w:left="360"/>
        <w:rPr>
          <w:rFonts w:ascii="Times New Roman" w:eastAsia="Perpetua" w:hAnsi="Times New Roman" w:cs="Times New Roman"/>
          <w:color w:val="000000"/>
          <w:sz w:val="24"/>
          <w:szCs w:val="24"/>
        </w:rPr>
      </w:pPr>
    </w:p>
    <w:p w:rsidR="00054913" w:rsidRPr="007B0D86" w:rsidRDefault="007B0D86" w:rsidP="005614F1">
      <w:pPr>
        <w:spacing w:after="0" w:line="240" w:lineRule="auto"/>
        <w:ind w:right="2610"/>
        <w:rPr>
          <w:rFonts w:ascii="Times New Roman" w:hAnsi="Times New Roman" w:cs="Times New Roman"/>
        </w:rPr>
      </w:pPr>
      <w:r w:rsidRPr="007B0D86">
        <w:rPr>
          <w:rFonts w:ascii="Times New Roman" w:hAnsi="Times New Roman" w:cs="Times New Roman"/>
        </w:rPr>
        <w:t>Table 2</w:t>
      </w:r>
      <w:r w:rsidR="00054913" w:rsidRPr="007B0D86">
        <w:rPr>
          <w:rFonts w:ascii="Times New Roman" w:hAnsi="Times New Roman" w:cs="Times New Roman"/>
        </w:rPr>
        <w:t xml:space="preserve">. Equity </w:t>
      </w:r>
      <w:r w:rsidRPr="007B0D86">
        <w:rPr>
          <w:rFonts w:ascii="Times New Roman" w:hAnsi="Times New Roman" w:cs="Times New Roman"/>
        </w:rPr>
        <w:t xml:space="preserve">Gap Improvements Across Outcomes </w:t>
      </w:r>
    </w:p>
    <w:p w:rsidR="007B0D86" w:rsidRPr="007B0D86" w:rsidRDefault="007B0D86" w:rsidP="005614F1">
      <w:pPr>
        <w:spacing w:after="0" w:line="240" w:lineRule="auto"/>
        <w:ind w:right="2610"/>
        <w:rPr>
          <w:rFonts w:ascii="Times New Roman" w:hAnsi="Times New Roman" w:cs="Times New Roman"/>
          <w:b/>
          <w:sz w:val="20"/>
        </w:rPr>
      </w:pPr>
    </w:p>
    <w:tbl>
      <w:tblPr>
        <w:tblStyle w:val="GridTable4-Accent3"/>
        <w:tblW w:w="0" w:type="auto"/>
        <w:tblLook w:val="04A0" w:firstRow="1" w:lastRow="0" w:firstColumn="1" w:lastColumn="0" w:noHBand="0" w:noVBand="1"/>
      </w:tblPr>
      <w:tblGrid>
        <w:gridCol w:w="3415"/>
        <w:gridCol w:w="1530"/>
        <w:gridCol w:w="1440"/>
        <w:gridCol w:w="1800"/>
      </w:tblGrid>
      <w:tr w:rsidR="00054913" w:rsidRPr="007B0D86" w:rsidTr="007B0D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vMerge w:val="restart"/>
            <w:noWrap/>
          </w:tcPr>
          <w:p w:rsidR="00054913" w:rsidRPr="007B0D86" w:rsidRDefault="00054913" w:rsidP="005614F1">
            <w:pPr>
              <w:rPr>
                <w:rFonts w:ascii="Times New Roman" w:hAnsi="Times New Roman" w:cs="Times New Roman"/>
                <w:b w:val="0"/>
                <w:color w:val="auto"/>
                <w:sz w:val="20"/>
              </w:rPr>
            </w:pPr>
            <w:r w:rsidRPr="007B0D86">
              <w:rPr>
                <w:rFonts w:ascii="Times New Roman" w:hAnsi="Times New Roman" w:cs="Times New Roman"/>
                <w:color w:val="auto"/>
                <w:sz w:val="20"/>
              </w:rPr>
              <w:t>Equity Measure &amp; Student Group</w:t>
            </w:r>
          </w:p>
        </w:tc>
        <w:tc>
          <w:tcPr>
            <w:tcW w:w="2970" w:type="dxa"/>
            <w:gridSpan w:val="2"/>
            <w:noWrap/>
          </w:tcPr>
          <w:p w:rsidR="00054913" w:rsidRPr="007B0D86" w:rsidRDefault="00054913" w:rsidP="005614F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rPr>
            </w:pPr>
            <w:r w:rsidRPr="007B0D86">
              <w:rPr>
                <w:rFonts w:ascii="Times New Roman" w:hAnsi="Times New Roman" w:cs="Times New Roman"/>
                <w:color w:val="auto"/>
                <w:sz w:val="20"/>
              </w:rPr>
              <w:t>Equity Data Cohort Year</w:t>
            </w:r>
          </w:p>
        </w:tc>
        <w:tc>
          <w:tcPr>
            <w:tcW w:w="1800" w:type="dxa"/>
            <w:vMerge w:val="restart"/>
            <w:noWrap/>
          </w:tcPr>
          <w:p w:rsidR="00054913" w:rsidRPr="007B0D86" w:rsidRDefault="00054913" w:rsidP="005614F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rPr>
            </w:pPr>
            <w:r w:rsidRPr="007B0D86">
              <w:rPr>
                <w:rFonts w:ascii="Times New Roman" w:hAnsi="Times New Roman" w:cs="Times New Roman"/>
                <w:color w:val="auto"/>
                <w:sz w:val="20"/>
              </w:rPr>
              <w:t>Year-Over-Year</w:t>
            </w:r>
          </w:p>
          <w:p w:rsidR="00054913" w:rsidRPr="007B0D86" w:rsidRDefault="00054913" w:rsidP="005614F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rPr>
            </w:pPr>
            <w:r w:rsidRPr="007B0D86">
              <w:rPr>
                <w:rFonts w:ascii="Times New Roman" w:hAnsi="Times New Roman" w:cs="Times New Roman"/>
                <w:color w:val="auto"/>
                <w:sz w:val="20"/>
              </w:rPr>
              <w:t>Improvement</w:t>
            </w:r>
          </w:p>
        </w:tc>
      </w:tr>
      <w:tr w:rsidR="00054913" w:rsidRPr="007B0D86" w:rsidTr="007B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vMerge/>
            <w:noWrap/>
            <w:hideMark/>
          </w:tcPr>
          <w:p w:rsidR="00054913" w:rsidRPr="007B0D86" w:rsidRDefault="00054913" w:rsidP="005614F1">
            <w:pPr>
              <w:rPr>
                <w:rFonts w:ascii="Times New Roman" w:hAnsi="Times New Roman" w:cs="Times New Roman"/>
                <w:b w:val="0"/>
                <w:sz w:val="20"/>
              </w:rPr>
            </w:pPr>
          </w:p>
        </w:tc>
        <w:tc>
          <w:tcPr>
            <w:tcW w:w="153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7B0D86">
              <w:rPr>
                <w:rFonts w:ascii="Times New Roman" w:hAnsi="Times New Roman" w:cs="Times New Roman"/>
                <w:b/>
                <w:sz w:val="20"/>
              </w:rPr>
              <w:t>2013-2014</w:t>
            </w:r>
          </w:p>
        </w:tc>
        <w:tc>
          <w:tcPr>
            <w:tcW w:w="144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7B0D86">
              <w:rPr>
                <w:rFonts w:ascii="Times New Roman" w:hAnsi="Times New Roman" w:cs="Times New Roman"/>
                <w:b/>
                <w:sz w:val="20"/>
              </w:rPr>
              <w:t>2016-2017</w:t>
            </w:r>
          </w:p>
        </w:tc>
        <w:tc>
          <w:tcPr>
            <w:tcW w:w="1800" w:type="dxa"/>
            <w:vMerge/>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tc>
      </w:tr>
      <w:tr w:rsidR="00054913" w:rsidRPr="007B0D86" w:rsidTr="007B0D86">
        <w:tc>
          <w:tcPr>
            <w:cnfStyle w:val="001000000000" w:firstRow="0" w:lastRow="0" w:firstColumn="1" w:lastColumn="0" w:oddVBand="0" w:evenVBand="0" w:oddHBand="0" w:evenHBand="0" w:firstRowFirstColumn="0" w:firstRowLastColumn="0" w:lastRowFirstColumn="0" w:lastRowLastColumn="0"/>
            <w:tcW w:w="8185" w:type="dxa"/>
            <w:gridSpan w:val="4"/>
            <w:noWrap/>
            <w:hideMark/>
          </w:tcPr>
          <w:p w:rsidR="00054913" w:rsidRPr="007B0D86" w:rsidRDefault="00054913" w:rsidP="005614F1">
            <w:pPr>
              <w:rPr>
                <w:rFonts w:ascii="Times New Roman" w:hAnsi="Times New Roman" w:cs="Times New Roman"/>
                <w:i/>
                <w:sz w:val="20"/>
              </w:rPr>
            </w:pPr>
            <w:r w:rsidRPr="007B0D86">
              <w:rPr>
                <w:rFonts w:ascii="Times New Roman" w:hAnsi="Times New Roman" w:cs="Times New Roman"/>
                <w:i/>
                <w:sz w:val="20"/>
              </w:rPr>
              <w:t>Access</w:t>
            </w:r>
          </w:p>
        </w:tc>
      </w:tr>
      <w:tr w:rsidR="00054913" w:rsidRPr="007B0D86" w:rsidTr="007B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ind w:left="240"/>
              <w:rPr>
                <w:rFonts w:ascii="Times New Roman" w:hAnsi="Times New Roman" w:cs="Times New Roman"/>
                <w:sz w:val="20"/>
              </w:rPr>
            </w:pPr>
            <w:r w:rsidRPr="007B0D86">
              <w:rPr>
                <w:rFonts w:ascii="Times New Roman" w:hAnsi="Times New Roman" w:cs="Times New Roman"/>
                <w:sz w:val="20"/>
              </w:rPr>
              <w:t>30-34 year olds</w:t>
            </w:r>
          </w:p>
        </w:tc>
        <w:tc>
          <w:tcPr>
            <w:tcW w:w="153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0.726</w:t>
            </w:r>
          </w:p>
        </w:tc>
        <w:tc>
          <w:tcPr>
            <w:tcW w:w="144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0.772</w:t>
            </w:r>
          </w:p>
        </w:tc>
        <w:tc>
          <w:tcPr>
            <w:tcW w:w="180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6.0%</w:t>
            </w:r>
          </w:p>
        </w:tc>
      </w:tr>
      <w:tr w:rsidR="00054913" w:rsidRPr="007B0D86" w:rsidTr="007B0D86">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ind w:left="240"/>
              <w:rPr>
                <w:rFonts w:ascii="Times New Roman" w:hAnsi="Times New Roman" w:cs="Times New Roman"/>
                <w:sz w:val="20"/>
              </w:rPr>
            </w:pPr>
            <w:r w:rsidRPr="007B0D86">
              <w:rPr>
                <w:rFonts w:ascii="Times New Roman" w:hAnsi="Times New Roman" w:cs="Times New Roman"/>
                <w:sz w:val="20"/>
              </w:rPr>
              <w:t>35-39 year olds</w:t>
            </w:r>
          </w:p>
        </w:tc>
        <w:tc>
          <w:tcPr>
            <w:tcW w:w="153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0.375</w:t>
            </w:r>
          </w:p>
        </w:tc>
        <w:tc>
          <w:tcPr>
            <w:tcW w:w="144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0.494</w:t>
            </w:r>
          </w:p>
        </w:tc>
        <w:tc>
          <w:tcPr>
            <w:tcW w:w="180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24.1%</w:t>
            </w:r>
          </w:p>
        </w:tc>
      </w:tr>
      <w:tr w:rsidR="00054913" w:rsidRPr="007B0D86" w:rsidTr="007B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ind w:left="240"/>
              <w:rPr>
                <w:rFonts w:ascii="Times New Roman" w:hAnsi="Times New Roman" w:cs="Times New Roman"/>
                <w:sz w:val="20"/>
              </w:rPr>
            </w:pPr>
            <w:r w:rsidRPr="007B0D86">
              <w:rPr>
                <w:rFonts w:ascii="Times New Roman" w:hAnsi="Times New Roman" w:cs="Times New Roman"/>
                <w:sz w:val="20"/>
              </w:rPr>
              <w:t>50 year olds or older</w:t>
            </w:r>
          </w:p>
        </w:tc>
        <w:tc>
          <w:tcPr>
            <w:tcW w:w="153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0.056</w:t>
            </w:r>
          </w:p>
        </w:tc>
        <w:tc>
          <w:tcPr>
            <w:tcW w:w="144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0.060</w:t>
            </w:r>
          </w:p>
        </w:tc>
        <w:tc>
          <w:tcPr>
            <w:tcW w:w="180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6.7%</w:t>
            </w:r>
          </w:p>
        </w:tc>
      </w:tr>
      <w:tr w:rsidR="00054913" w:rsidRPr="007B0D86" w:rsidTr="007B0D86">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rPr>
                <w:rFonts w:ascii="Times New Roman" w:hAnsi="Times New Roman" w:cs="Times New Roman"/>
                <w:sz w:val="20"/>
              </w:rPr>
            </w:pPr>
          </w:p>
        </w:tc>
        <w:tc>
          <w:tcPr>
            <w:tcW w:w="153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44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80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054913" w:rsidRPr="007B0D86" w:rsidTr="007B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gridSpan w:val="4"/>
            <w:noWrap/>
            <w:hideMark/>
          </w:tcPr>
          <w:p w:rsidR="00054913" w:rsidRPr="007B0D86" w:rsidRDefault="00054913" w:rsidP="005614F1">
            <w:pPr>
              <w:rPr>
                <w:rFonts w:ascii="Times New Roman" w:hAnsi="Times New Roman" w:cs="Times New Roman"/>
                <w:i/>
                <w:sz w:val="20"/>
              </w:rPr>
            </w:pPr>
            <w:r w:rsidRPr="007B0D86">
              <w:rPr>
                <w:rFonts w:ascii="Times New Roman" w:hAnsi="Times New Roman" w:cs="Times New Roman"/>
                <w:i/>
                <w:sz w:val="20"/>
              </w:rPr>
              <w:t>Course Success Rate</w:t>
            </w:r>
          </w:p>
        </w:tc>
      </w:tr>
      <w:tr w:rsidR="00054913" w:rsidRPr="007B0D86" w:rsidTr="007B0D86">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ind w:left="240"/>
              <w:rPr>
                <w:rFonts w:ascii="Times New Roman" w:hAnsi="Times New Roman" w:cs="Times New Roman"/>
                <w:sz w:val="20"/>
              </w:rPr>
            </w:pPr>
            <w:r w:rsidRPr="007B0D86">
              <w:rPr>
                <w:rFonts w:ascii="Times New Roman" w:hAnsi="Times New Roman" w:cs="Times New Roman"/>
                <w:sz w:val="20"/>
              </w:rPr>
              <w:t>Foster Youth</w:t>
            </w:r>
          </w:p>
        </w:tc>
        <w:tc>
          <w:tcPr>
            <w:tcW w:w="153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49</w:t>
            </w:r>
          </w:p>
        </w:tc>
        <w:tc>
          <w:tcPr>
            <w:tcW w:w="144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55.1</w:t>
            </w:r>
          </w:p>
        </w:tc>
        <w:tc>
          <w:tcPr>
            <w:tcW w:w="180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11.1%</w:t>
            </w:r>
          </w:p>
        </w:tc>
      </w:tr>
      <w:tr w:rsidR="00054913" w:rsidRPr="007B0D86" w:rsidTr="007B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rPr>
                <w:rFonts w:ascii="Times New Roman" w:hAnsi="Times New Roman" w:cs="Times New Roman"/>
                <w:sz w:val="20"/>
              </w:rPr>
            </w:pPr>
          </w:p>
        </w:tc>
        <w:tc>
          <w:tcPr>
            <w:tcW w:w="153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44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80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054913" w:rsidRPr="007B0D86" w:rsidTr="007B0D86">
        <w:tc>
          <w:tcPr>
            <w:cnfStyle w:val="001000000000" w:firstRow="0" w:lastRow="0" w:firstColumn="1" w:lastColumn="0" w:oddVBand="0" w:evenVBand="0" w:oddHBand="0" w:evenHBand="0" w:firstRowFirstColumn="0" w:firstRowLastColumn="0" w:lastRowFirstColumn="0" w:lastRowLastColumn="0"/>
            <w:tcW w:w="8185" w:type="dxa"/>
            <w:gridSpan w:val="4"/>
            <w:noWrap/>
            <w:hideMark/>
          </w:tcPr>
          <w:p w:rsidR="00054913" w:rsidRPr="007B0D86" w:rsidRDefault="00054913" w:rsidP="005614F1">
            <w:pPr>
              <w:rPr>
                <w:rFonts w:ascii="Times New Roman" w:hAnsi="Times New Roman" w:cs="Times New Roman"/>
                <w:i/>
                <w:sz w:val="20"/>
              </w:rPr>
            </w:pPr>
            <w:r w:rsidRPr="007B0D86">
              <w:rPr>
                <w:rFonts w:ascii="Times New Roman" w:hAnsi="Times New Roman" w:cs="Times New Roman"/>
                <w:i/>
                <w:sz w:val="20"/>
              </w:rPr>
              <w:t>Math Basic Skills Throughput Rate</w:t>
            </w:r>
          </w:p>
        </w:tc>
      </w:tr>
      <w:tr w:rsidR="00054913" w:rsidRPr="007B0D86" w:rsidTr="007B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ind w:left="240"/>
              <w:rPr>
                <w:rFonts w:ascii="Times New Roman" w:hAnsi="Times New Roman" w:cs="Times New Roman"/>
                <w:sz w:val="20"/>
              </w:rPr>
            </w:pPr>
            <w:r w:rsidRPr="007B0D86">
              <w:rPr>
                <w:rFonts w:ascii="Times New Roman" w:hAnsi="Times New Roman" w:cs="Times New Roman"/>
                <w:sz w:val="20"/>
              </w:rPr>
              <w:t>African American</w:t>
            </w:r>
          </w:p>
        </w:tc>
        <w:tc>
          <w:tcPr>
            <w:tcW w:w="153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14</w:t>
            </w:r>
          </w:p>
        </w:tc>
        <w:tc>
          <w:tcPr>
            <w:tcW w:w="144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16</w:t>
            </w:r>
          </w:p>
        </w:tc>
        <w:tc>
          <w:tcPr>
            <w:tcW w:w="180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12.5%</w:t>
            </w:r>
          </w:p>
        </w:tc>
      </w:tr>
      <w:tr w:rsidR="00054913" w:rsidRPr="007B0D86" w:rsidTr="007B0D86">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ind w:left="240"/>
              <w:rPr>
                <w:rFonts w:ascii="Times New Roman" w:hAnsi="Times New Roman" w:cs="Times New Roman"/>
                <w:sz w:val="20"/>
              </w:rPr>
            </w:pPr>
            <w:r w:rsidRPr="007B0D86">
              <w:rPr>
                <w:rFonts w:ascii="Times New Roman" w:hAnsi="Times New Roman" w:cs="Times New Roman"/>
                <w:sz w:val="20"/>
              </w:rPr>
              <w:t>30-34 year olds</w:t>
            </w:r>
          </w:p>
        </w:tc>
        <w:tc>
          <w:tcPr>
            <w:tcW w:w="153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12.8</w:t>
            </w:r>
          </w:p>
        </w:tc>
        <w:tc>
          <w:tcPr>
            <w:tcW w:w="144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22.9</w:t>
            </w:r>
          </w:p>
        </w:tc>
        <w:tc>
          <w:tcPr>
            <w:tcW w:w="180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44.1%</w:t>
            </w:r>
          </w:p>
        </w:tc>
      </w:tr>
      <w:tr w:rsidR="00054913" w:rsidRPr="007B0D86" w:rsidTr="007B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rPr>
                <w:rFonts w:ascii="Times New Roman" w:hAnsi="Times New Roman" w:cs="Times New Roman"/>
                <w:sz w:val="20"/>
              </w:rPr>
            </w:pPr>
          </w:p>
        </w:tc>
        <w:tc>
          <w:tcPr>
            <w:tcW w:w="153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44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80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054913" w:rsidRPr="007B0D86" w:rsidTr="007B0D86">
        <w:tc>
          <w:tcPr>
            <w:cnfStyle w:val="001000000000" w:firstRow="0" w:lastRow="0" w:firstColumn="1" w:lastColumn="0" w:oddVBand="0" w:evenVBand="0" w:oddHBand="0" w:evenHBand="0" w:firstRowFirstColumn="0" w:firstRowLastColumn="0" w:lastRowFirstColumn="0" w:lastRowLastColumn="0"/>
            <w:tcW w:w="8185" w:type="dxa"/>
            <w:gridSpan w:val="4"/>
            <w:noWrap/>
            <w:hideMark/>
          </w:tcPr>
          <w:p w:rsidR="00054913" w:rsidRPr="007B0D86" w:rsidRDefault="00054913" w:rsidP="005614F1">
            <w:pPr>
              <w:rPr>
                <w:rFonts w:ascii="Times New Roman" w:hAnsi="Times New Roman" w:cs="Times New Roman"/>
                <w:i/>
                <w:sz w:val="20"/>
              </w:rPr>
            </w:pPr>
            <w:r w:rsidRPr="007B0D86">
              <w:rPr>
                <w:rFonts w:ascii="Times New Roman" w:hAnsi="Times New Roman" w:cs="Times New Roman"/>
                <w:i/>
                <w:sz w:val="20"/>
              </w:rPr>
              <w:t>English Basic Skills Throughput Rate</w:t>
            </w:r>
          </w:p>
        </w:tc>
      </w:tr>
      <w:tr w:rsidR="00054913" w:rsidRPr="007B0D86" w:rsidTr="007B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ind w:left="240"/>
              <w:rPr>
                <w:rFonts w:ascii="Times New Roman" w:hAnsi="Times New Roman" w:cs="Times New Roman"/>
                <w:sz w:val="20"/>
              </w:rPr>
            </w:pPr>
            <w:r w:rsidRPr="007B0D86">
              <w:rPr>
                <w:rFonts w:ascii="Times New Roman" w:hAnsi="Times New Roman" w:cs="Times New Roman"/>
                <w:sz w:val="20"/>
              </w:rPr>
              <w:t>African American</w:t>
            </w:r>
          </w:p>
        </w:tc>
        <w:tc>
          <w:tcPr>
            <w:tcW w:w="153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32.4</w:t>
            </w:r>
          </w:p>
        </w:tc>
        <w:tc>
          <w:tcPr>
            <w:tcW w:w="144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36.4</w:t>
            </w:r>
          </w:p>
        </w:tc>
        <w:tc>
          <w:tcPr>
            <w:tcW w:w="180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11.0%</w:t>
            </w:r>
          </w:p>
        </w:tc>
      </w:tr>
      <w:tr w:rsidR="00054913" w:rsidRPr="007B0D86" w:rsidTr="007B0D86">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ind w:left="240"/>
              <w:rPr>
                <w:rFonts w:ascii="Times New Roman" w:hAnsi="Times New Roman" w:cs="Times New Roman"/>
                <w:sz w:val="20"/>
              </w:rPr>
            </w:pPr>
            <w:r w:rsidRPr="007B0D86">
              <w:rPr>
                <w:rFonts w:ascii="Times New Roman" w:hAnsi="Times New Roman" w:cs="Times New Roman"/>
                <w:sz w:val="20"/>
              </w:rPr>
              <w:t>Hispanic</w:t>
            </w:r>
          </w:p>
        </w:tc>
        <w:tc>
          <w:tcPr>
            <w:tcW w:w="153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44.9</w:t>
            </w:r>
          </w:p>
        </w:tc>
        <w:tc>
          <w:tcPr>
            <w:tcW w:w="144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46.4</w:t>
            </w:r>
          </w:p>
        </w:tc>
        <w:tc>
          <w:tcPr>
            <w:tcW w:w="180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3.2%</w:t>
            </w:r>
          </w:p>
        </w:tc>
      </w:tr>
      <w:tr w:rsidR="00054913" w:rsidRPr="007B0D86" w:rsidTr="007B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rPr>
                <w:rFonts w:ascii="Times New Roman" w:hAnsi="Times New Roman" w:cs="Times New Roman"/>
                <w:sz w:val="20"/>
              </w:rPr>
            </w:pPr>
          </w:p>
        </w:tc>
        <w:tc>
          <w:tcPr>
            <w:tcW w:w="153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44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80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054913" w:rsidRPr="007B0D86" w:rsidTr="007B0D86">
        <w:tc>
          <w:tcPr>
            <w:cnfStyle w:val="001000000000" w:firstRow="0" w:lastRow="0" w:firstColumn="1" w:lastColumn="0" w:oddVBand="0" w:evenVBand="0" w:oddHBand="0" w:evenHBand="0" w:firstRowFirstColumn="0" w:firstRowLastColumn="0" w:lastRowFirstColumn="0" w:lastRowLastColumn="0"/>
            <w:tcW w:w="8185" w:type="dxa"/>
            <w:gridSpan w:val="4"/>
            <w:noWrap/>
            <w:hideMark/>
          </w:tcPr>
          <w:p w:rsidR="00054913" w:rsidRPr="007B0D86" w:rsidRDefault="00054913" w:rsidP="005614F1">
            <w:pPr>
              <w:rPr>
                <w:rFonts w:ascii="Times New Roman" w:hAnsi="Times New Roman" w:cs="Times New Roman"/>
                <w:i/>
                <w:sz w:val="20"/>
              </w:rPr>
            </w:pPr>
            <w:r w:rsidRPr="007B0D86">
              <w:rPr>
                <w:rFonts w:ascii="Times New Roman" w:hAnsi="Times New Roman" w:cs="Times New Roman"/>
                <w:i/>
                <w:sz w:val="20"/>
              </w:rPr>
              <w:t>Degree and Certificate Completion Rate</w:t>
            </w:r>
          </w:p>
        </w:tc>
      </w:tr>
      <w:tr w:rsidR="00054913" w:rsidRPr="007B0D86" w:rsidTr="007B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ind w:left="240"/>
              <w:rPr>
                <w:rFonts w:ascii="Times New Roman" w:hAnsi="Times New Roman" w:cs="Times New Roman"/>
                <w:sz w:val="20"/>
              </w:rPr>
            </w:pPr>
            <w:r w:rsidRPr="007B0D86">
              <w:rPr>
                <w:rFonts w:ascii="Times New Roman" w:hAnsi="Times New Roman" w:cs="Times New Roman"/>
                <w:sz w:val="20"/>
              </w:rPr>
              <w:t>Male</w:t>
            </w:r>
          </w:p>
        </w:tc>
        <w:tc>
          <w:tcPr>
            <w:tcW w:w="153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14.6</w:t>
            </w:r>
          </w:p>
        </w:tc>
        <w:tc>
          <w:tcPr>
            <w:tcW w:w="144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18.8</w:t>
            </w:r>
          </w:p>
        </w:tc>
        <w:tc>
          <w:tcPr>
            <w:tcW w:w="180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22.3%</w:t>
            </w:r>
          </w:p>
        </w:tc>
      </w:tr>
      <w:tr w:rsidR="00054913" w:rsidRPr="007B0D86" w:rsidTr="007B0D86">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ind w:left="240"/>
              <w:rPr>
                <w:rFonts w:ascii="Times New Roman" w:hAnsi="Times New Roman" w:cs="Times New Roman"/>
                <w:sz w:val="20"/>
              </w:rPr>
            </w:pPr>
            <w:r w:rsidRPr="007B0D86">
              <w:rPr>
                <w:rFonts w:ascii="Times New Roman" w:hAnsi="Times New Roman" w:cs="Times New Roman"/>
                <w:sz w:val="20"/>
              </w:rPr>
              <w:t>African American</w:t>
            </w:r>
          </w:p>
        </w:tc>
        <w:tc>
          <w:tcPr>
            <w:tcW w:w="153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13.3</w:t>
            </w:r>
          </w:p>
        </w:tc>
        <w:tc>
          <w:tcPr>
            <w:tcW w:w="144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17.5</w:t>
            </w:r>
          </w:p>
        </w:tc>
        <w:tc>
          <w:tcPr>
            <w:tcW w:w="180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24.0%</w:t>
            </w:r>
          </w:p>
        </w:tc>
      </w:tr>
      <w:tr w:rsidR="00054913" w:rsidRPr="007B0D86" w:rsidTr="007B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ind w:left="240"/>
              <w:rPr>
                <w:rFonts w:ascii="Times New Roman" w:hAnsi="Times New Roman" w:cs="Times New Roman"/>
                <w:sz w:val="20"/>
              </w:rPr>
            </w:pPr>
            <w:r w:rsidRPr="007B0D86">
              <w:rPr>
                <w:rFonts w:ascii="Times New Roman" w:hAnsi="Times New Roman" w:cs="Times New Roman"/>
                <w:sz w:val="20"/>
              </w:rPr>
              <w:t>Hispanic</w:t>
            </w:r>
          </w:p>
        </w:tc>
        <w:tc>
          <w:tcPr>
            <w:tcW w:w="153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14.1</w:t>
            </w:r>
          </w:p>
        </w:tc>
        <w:tc>
          <w:tcPr>
            <w:tcW w:w="144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17.6</w:t>
            </w:r>
          </w:p>
        </w:tc>
        <w:tc>
          <w:tcPr>
            <w:tcW w:w="180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19.9%</w:t>
            </w:r>
          </w:p>
        </w:tc>
      </w:tr>
      <w:tr w:rsidR="00054913" w:rsidRPr="007B0D86" w:rsidTr="007B0D86">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rPr>
                <w:rFonts w:ascii="Times New Roman" w:hAnsi="Times New Roman" w:cs="Times New Roman"/>
                <w:sz w:val="20"/>
              </w:rPr>
            </w:pPr>
          </w:p>
        </w:tc>
        <w:tc>
          <w:tcPr>
            <w:tcW w:w="153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44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80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054913" w:rsidRPr="007B0D86" w:rsidTr="007B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gridSpan w:val="4"/>
            <w:noWrap/>
            <w:hideMark/>
          </w:tcPr>
          <w:p w:rsidR="00054913" w:rsidRPr="007B0D86" w:rsidRDefault="00054913" w:rsidP="005614F1">
            <w:pPr>
              <w:rPr>
                <w:rFonts w:ascii="Times New Roman" w:hAnsi="Times New Roman" w:cs="Times New Roman"/>
                <w:i/>
                <w:sz w:val="20"/>
              </w:rPr>
            </w:pPr>
            <w:r w:rsidRPr="007B0D86">
              <w:rPr>
                <w:rFonts w:ascii="Times New Roman" w:hAnsi="Times New Roman" w:cs="Times New Roman"/>
                <w:i/>
                <w:sz w:val="20"/>
              </w:rPr>
              <w:t>Transfer Rate</w:t>
            </w:r>
          </w:p>
        </w:tc>
      </w:tr>
      <w:tr w:rsidR="00054913" w:rsidRPr="007B0D86" w:rsidTr="007B0D86">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ind w:left="240"/>
              <w:rPr>
                <w:rFonts w:ascii="Times New Roman" w:hAnsi="Times New Roman" w:cs="Times New Roman"/>
                <w:sz w:val="20"/>
              </w:rPr>
            </w:pPr>
            <w:r w:rsidRPr="007B0D86">
              <w:rPr>
                <w:rFonts w:ascii="Times New Roman" w:hAnsi="Times New Roman" w:cs="Times New Roman"/>
                <w:sz w:val="20"/>
              </w:rPr>
              <w:t>African American</w:t>
            </w:r>
          </w:p>
        </w:tc>
        <w:tc>
          <w:tcPr>
            <w:tcW w:w="153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25.9</w:t>
            </w:r>
          </w:p>
        </w:tc>
        <w:tc>
          <w:tcPr>
            <w:tcW w:w="144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27.5</w:t>
            </w:r>
          </w:p>
        </w:tc>
        <w:tc>
          <w:tcPr>
            <w:tcW w:w="1800" w:type="dxa"/>
            <w:noWrap/>
            <w:hideMark/>
          </w:tcPr>
          <w:p w:rsidR="00054913" w:rsidRPr="007B0D86" w:rsidRDefault="00054913" w:rsidP="005614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5.8%</w:t>
            </w:r>
          </w:p>
        </w:tc>
      </w:tr>
      <w:tr w:rsidR="00054913" w:rsidRPr="007B0D86" w:rsidTr="007B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noWrap/>
            <w:hideMark/>
          </w:tcPr>
          <w:p w:rsidR="00054913" w:rsidRPr="007B0D86" w:rsidRDefault="00054913" w:rsidP="005614F1">
            <w:pPr>
              <w:ind w:left="240"/>
              <w:rPr>
                <w:rFonts w:ascii="Times New Roman" w:hAnsi="Times New Roman" w:cs="Times New Roman"/>
                <w:sz w:val="20"/>
              </w:rPr>
            </w:pPr>
            <w:r w:rsidRPr="007B0D86">
              <w:rPr>
                <w:rFonts w:ascii="Times New Roman" w:hAnsi="Times New Roman" w:cs="Times New Roman"/>
                <w:sz w:val="20"/>
              </w:rPr>
              <w:t>Hispanic</w:t>
            </w:r>
          </w:p>
        </w:tc>
        <w:tc>
          <w:tcPr>
            <w:tcW w:w="153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22.2</w:t>
            </w:r>
          </w:p>
        </w:tc>
        <w:tc>
          <w:tcPr>
            <w:tcW w:w="144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24.5</w:t>
            </w:r>
          </w:p>
        </w:tc>
        <w:tc>
          <w:tcPr>
            <w:tcW w:w="1800" w:type="dxa"/>
            <w:noWrap/>
            <w:hideMark/>
          </w:tcPr>
          <w:p w:rsidR="00054913" w:rsidRPr="007B0D86" w:rsidRDefault="00054913" w:rsidP="005614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B0D86">
              <w:rPr>
                <w:rFonts w:ascii="Times New Roman" w:hAnsi="Times New Roman" w:cs="Times New Roman"/>
                <w:sz w:val="20"/>
              </w:rPr>
              <w:t>9.4%</w:t>
            </w:r>
          </w:p>
        </w:tc>
      </w:tr>
    </w:tbl>
    <w:p w:rsidR="00054913" w:rsidRPr="007B0D86" w:rsidRDefault="00054913" w:rsidP="005614F1">
      <w:pPr>
        <w:spacing w:after="0" w:line="240" w:lineRule="auto"/>
        <w:ind w:right="2610"/>
        <w:rPr>
          <w:rFonts w:ascii="Times New Roman" w:hAnsi="Times New Roman" w:cs="Times New Roman"/>
          <w:i/>
          <w:sz w:val="18"/>
        </w:rPr>
      </w:pPr>
      <w:r w:rsidRPr="007B0D86">
        <w:rPr>
          <w:rFonts w:ascii="Times New Roman" w:hAnsi="Times New Roman" w:cs="Times New Roman"/>
          <w:b/>
          <w:i/>
          <w:sz w:val="18"/>
        </w:rPr>
        <w:t>Note:</w:t>
      </w:r>
      <w:r w:rsidRPr="007B0D86">
        <w:rPr>
          <w:rFonts w:ascii="Times New Roman" w:hAnsi="Times New Roman" w:cs="Times New Roman"/>
          <w:i/>
          <w:sz w:val="18"/>
        </w:rPr>
        <w:t xml:space="preserve"> “Year-Over-Year Improvement” denotes the percent change [(year2-year1)/year1*100] within the student group and equity measure from 2013-2014 to 2016-2017.</w:t>
      </w:r>
    </w:p>
    <w:p w:rsidR="00054913" w:rsidRPr="007B0D86" w:rsidRDefault="007E5718" w:rsidP="007E5718">
      <w:pPr>
        <w:tabs>
          <w:tab w:val="left" w:pos="1605"/>
        </w:tabs>
        <w:spacing w:after="0" w:line="240" w:lineRule="auto"/>
        <w:rPr>
          <w:rFonts w:ascii="Times New Roman" w:eastAsia="Perpetua" w:hAnsi="Times New Roman" w:cs="Times New Roman"/>
          <w:color w:val="000000"/>
          <w:sz w:val="24"/>
          <w:szCs w:val="24"/>
        </w:rPr>
      </w:pPr>
      <w:r>
        <w:rPr>
          <w:rFonts w:ascii="Times New Roman" w:eastAsia="Perpetua" w:hAnsi="Times New Roman" w:cs="Times New Roman"/>
          <w:color w:val="000000"/>
          <w:sz w:val="24"/>
          <w:szCs w:val="24"/>
        </w:rPr>
        <w:tab/>
      </w:r>
    </w:p>
    <w:p w:rsidR="00291921" w:rsidRPr="007B0D86" w:rsidRDefault="00C23902" w:rsidP="005614F1">
      <w:pPr>
        <w:pStyle w:val="Heading2"/>
        <w:spacing w:before="0" w:line="240" w:lineRule="auto"/>
        <w:rPr>
          <w:rFonts w:ascii="Times New Roman" w:hAnsi="Times New Roman" w:cs="Times New Roman"/>
        </w:rPr>
      </w:pPr>
      <w:bookmarkStart w:id="4" w:name="_Toc401238220"/>
      <w:bookmarkStart w:id="5" w:name="_Toc436064986"/>
      <w:r w:rsidRPr="007B0D86">
        <w:rPr>
          <w:rFonts w:ascii="Times New Roman" w:hAnsi="Times New Roman" w:cs="Times New Roman"/>
        </w:rPr>
        <w:t>Promising Practices</w:t>
      </w:r>
    </w:p>
    <w:p w:rsidR="00C23902" w:rsidRDefault="002479B3" w:rsidP="005614F1">
      <w:pPr>
        <w:spacing w:after="0" w:line="240" w:lineRule="auto"/>
        <w:rPr>
          <w:rFonts w:ascii="Times New Roman" w:hAnsi="Times New Roman" w:cs="Times New Roman"/>
        </w:rPr>
      </w:pPr>
      <w:r w:rsidRPr="007B0D86">
        <w:rPr>
          <w:rFonts w:ascii="Times New Roman" w:hAnsi="Times New Roman" w:cs="Times New Roman"/>
        </w:rPr>
        <w:t>Since 2014, the college has examined the efficacy of student support practices to discern those that are the most impactful for disproportionately impacted groups. Several practices have emerged as particularly predictive of student success, and as ways to mitigate institutional inequities.</w:t>
      </w:r>
      <w:r w:rsidR="00B00B7E">
        <w:rPr>
          <w:rFonts w:ascii="Times New Roman" w:hAnsi="Times New Roman" w:cs="Times New Roman"/>
        </w:rPr>
        <w:t xml:space="preserve"> These have been incorporated into the equity planning process, and are also prominent in the new Integrated Equity/SSSP/BSI Plan.</w:t>
      </w:r>
    </w:p>
    <w:p w:rsidR="005614F1" w:rsidRPr="007B0D86" w:rsidRDefault="005614F1" w:rsidP="005614F1">
      <w:pPr>
        <w:spacing w:after="0" w:line="240" w:lineRule="auto"/>
        <w:rPr>
          <w:rFonts w:ascii="Times New Roman" w:hAnsi="Times New Roman" w:cs="Times New Roman"/>
        </w:rPr>
      </w:pPr>
    </w:p>
    <w:p w:rsidR="00320A38" w:rsidRPr="007B0D86" w:rsidRDefault="00320A38" w:rsidP="005614F1">
      <w:pPr>
        <w:pStyle w:val="BodyText"/>
        <w:spacing w:after="0" w:line="240" w:lineRule="auto"/>
        <w:ind w:right="553"/>
        <w:rPr>
          <w:rFonts w:ascii="Times New Roman" w:hAnsi="Times New Roman" w:cs="Times New Roman"/>
          <w:sz w:val="24"/>
          <w:szCs w:val="24"/>
        </w:rPr>
      </w:pPr>
      <w:r w:rsidRPr="007B0D86">
        <w:rPr>
          <w:rFonts w:ascii="Times New Roman" w:hAnsi="Times New Roman" w:cs="Times New Roman"/>
          <w:sz w:val="24"/>
          <w:szCs w:val="24"/>
          <w:u w:val="single"/>
        </w:rPr>
        <w:t xml:space="preserve">Counseling and Educational Planning. </w:t>
      </w:r>
      <w:r w:rsidRPr="007B0D86">
        <w:rPr>
          <w:rFonts w:ascii="Times New Roman" w:hAnsi="Times New Roman" w:cs="Times New Roman"/>
          <w:sz w:val="24"/>
          <w:szCs w:val="24"/>
        </w:rPr>
        <w:t>African American and Hispanic students who received counseling services were more likely to complete their courses and to persist from fall to spring.</w:t>
      </w:r>
      <w:r w:rsidRPr="007B0D86">
        <w:rPr>
          <w:rStyle w:val="EndnoteReference"/>
          <w:rFonts w:ascii="Times New Roman" w:hAnsi="Times New Roman" w:cs="Times New Roman"/>
          <w:sz w:val="24"/>
          <w:szCs w:val="24"/>
        </w:rPr>
        <w:endnoteReference w:id="2"/>
      </w:r>
    </w:p>
    <w:p w:rsidR="0095496B" w:rsidRPr="007B0D86" w:rsidRDefault="0095496B" w:rsidP="005614F1">
      <w:pPr>
        <w:pStyle w:val="BodyText"/>
        <w:spacing w:after="0" w:line="240" w:lineRule="auto"/>
        <w:ind w:right="553"/>
        <w:rPr>
          <w:rFonts w:ascii="Times New Roman" w:hAnsi="Times New Roman" w:cs="Times New Roman"/>
          <w:sz w:val="24"/>
          <w:szCs w:val="24"/>
        </w:rPr>
      </w:pPr>
    </w:p>
    <w:p w:rsidR="0095496B" w:rsidRPr="007B0D86" w:rsidRDefault="0095496B" w:rsidP="005614F1">
      <w:pPr>
        <w:pStyle w:val="BodyText"/>
        <w:spacing w:after="0" w:line="240" w:lineRule="auto"/>
        <w:ind w:right="553"/>
        <w:rPr>
          <w:rFonts w:ascii="Times New Roman" w:hAnsi="Times New Roman" w:cs="Times New Roman"/>
          <w:sz w:val="24"/>
          <w:szCs w:val="24"/>
        </w:rPr>
      </w:pPr>
      <w:r w:rsidRPr="007B0D86">
        <w:rPr>
          <w:rFonts w:ascii="Times New Roman" w:hAnsi="Times New Roman" w:cs="Times New Roman"/>
          <w:sz w:val="24"/>
          <w:szCs w:val="24"/>
          <w:u w:val="single"/>
        </w:rPr>
        <w:t>EOPS</w:t>
      </w:r>
      <w:r w:rsidRPr="007B0D86">
        <w:rPr>
          <w:rFonts w:ascii="Times New Roman" w:hAnsi="Times New Roman" w:cs="Times New Roman"/>
          <w:sz w:val="24"/>
          <w:szCs w:val="24"/>
        </w:rPr>
        <w:t>.  The 2017 equity audit showed that EOPS students were more likely to complete and succeed in their courses, progress to college-level math and English, finish their degrees and certificates, and transfer than their non-EOPS peers.</w:t>
      </w:r>
      <w:r w:rsidR="002A643F">
        <w:rPr>
          <w:rStyle w:val="EndnoteReference"/>
          <w:rFonts w:ascii="Times New Roman" w:hAnsi="Times New Roman" w:cs="Times New Roman"/>
          <w:sz w:val="24"/>
          <w:szCs w:val="24"/>
        </w:rPr>
        <w:endnoteReference w:id="3"/>
      </w:r>
    </w:p>
    <w:p w:rsidR="00320A38" w:rsidRPr="007B0D86" w:rsidRDefault="00320A38" w:rsidP="005614F1">
      <w:pPr>
        <w:pStyle w:val="BodyText"/>
        <w:spacing w:after="0" w:line="240" w:lineRule="auto"/>
        <w:ind w:right="553"/>
        <w:rPr>
          <w:rFonts w:ascii="Times New Roman" w:hAnsi="Times New Roman" w:cs="Times New Roman"/>
          <w:sz w:val="24"/>
          <w:szCs w:val="24"/>
          <w:u w:val="single"/>
        </w:rPr>
      </w:pPr>
    </w:p>
    <w:p w:rsidR="0060062D" w:rsidRPr="007B0D86" w:rsidRDefault="0060062D" w:rsidP="005614F1">
      <w:pPr>
        <w:pStyle w:val="BodyText"/>
        <w:spacing w:after="0" w:line="240" w:lineRule="auto"/>
        <w:ind w:right="553"/>
        <w:rPr>
          <w:rFonts w:ascii="Times New Roman" w:hAnsi="Times New Roman" w:cs="Times New Roman"/>
          <w:sz w:val="24"/>
          <w:szCs w:val="24"/>
        </w:rPr>
      </w:pPr>
      <w:r w:rsidRPr="007B0D86">
        <w:rPr>
          <w:rFonts w:ascii="Times New Roman" w:hAnsi="Times New Roman" w:cs="Times New Roman"/>
          <w:sz w:val="24"/>
          <w:szCs w:val="24"/>
          <w:u w:val="single"/>
        </w:rPr>
        <w:t>First Year Experience: The Left Lane Program</w:t>
      </w:r>
      <w:r w:rsidRPr="007B0D86">
        <w:rPr>
          <w:rFonts w:ascii="Times New Roman" w:hAnsi="Times New Roman" w:cs="Times New Roman"/>
          <w:sz w:val="24"/>
          <w:szCs w:val="24"/>
        </w:rPr>
        <w:t>. African American and Hispanic Left Lane students were more likely to successfully complete their courses than African American and Hispanic non-participants.</w:t>
      </w:r>
      <w:r w:rsidRPr="007B0D86">
        <w:rPr>
          <w:rStyle w:val="EndnoteReference"/>
          <w:rFonts w:ascii="Times New Roman" w:hAnsi="Times New Roman" w:cs="Times New Roman"/>
          <w:sz w:val="24"/>
          <w:szCs w:val="24"/>
        </w:rPr>
        <w:endnoteReference w:id="4"/>
      </w:r>
    </w:p>
    <w:p w:rsidR="00320A38" w:rsidRPr="007B0D86" w:rsidRDefault="00320A38" w:rsidP="005614F1">
      <w:pPr>
        <w:pStyle w:val="BodyText"/>
        <w:spacing w:after="0" w:line="240" w:lineRule="auto"/>
        <w:ind w:right="553"/>
        <w:rPr>
          <w:rFonts w:ascii="Times New Roman" w:hAnsi="Times New Roman" w:cs="Times New Roman"/>
          <w:sz w:val="24"/>
          <w:szCs w:val="24"/>
        </w:rPr>
      </w:pPr>
    </w:p>
    <w:p w:rsidR="00320A38" w:rsidRPr="007B0D86" w:rsidRDefault="00320A38" w:rsidP="005614F1">
      <w:pPr>
        <w:pStyle w:val="BodyText"/>
        <w:spacing w:after="0" w:line="240" w:lineRule="auto"/>
        <w:ind w:right="553"/>
        <w:rPr>
          <w:rFonts w:ascii="Times New Roman" w:hAnsi="Times New Roman" w:cs="Times New Roman"/>
          <w:sz w:val="24"/>
          <w:szCs w:val="24"/>
        </w:rPr>
      </w:pPr>
      <w:r w:rsidRPr="007B0D86">
        <w:rPr>
          <w:rFonts w:ascii="Times New Roman" w:hAnsi="Times New Roman" w:cs="Times New Roman"/>
          <w:sz w:val="24"/>
          <w:szCs w:val="24"/>
          <w:u w:val="single"/>
        </w:rPr>
        <w:t>Learning Communities</w:t>
      </w:r>
      <w:r w:rsidRPr="007B0D86">
        <w:rPr>
          <w:rFonts w:ascii="Times New Roman" w:hAnsi="Times New Roman" w:cs="Times New Roman"/>
          <w:sz w:val="24"/>
          <w:szCs w:val="24"/>
        </w:rPr>
        <w:t>. African American and Hispanic students in STEM-related learning communities were more likely to successfully complete the course, and to persist from fall to spring than African American and Hispanic non-participants in learning communities.</w:t>
      </w:r>
      <w:r w:rsidRPr="007B0D86">
        <w:rPr>
          <w:rStyle w:val="EndnoteReference"/>
          <w:rFonts w:ascii="Times New Roman" w:hAnsi="Times New Roman" w:cs="Times New Roman"/>
          <w:sz w:val="24"/>
          <w:szCs w:val="24"/>
        </w:rPr>
        <w:endnoteReference w:id="5"/>
      </w:r>
    </w:p>
    <w:p w:rsidR="00320A38" w:rsidRPr="007B0D86" w:rsidRDefault="00320A38" w:rsidP="005614F1">
      <w:pPr>
        <w:pStyle w:val="BodyText"/>
        <w:spacing w:after="0" w:line="240" w:lineRule="auto"/>
        <w:ind w:right="553"/>
        <w:rPr>
          <w:rFonts w:ascii="Times New Roman" w:hAnsi="Times New Roman" w:cs="Times New Roman"/>
          <w:sz w:val="24"/>
          <w:szCs w:val="24"/>
        </w:rPr>
      </w:pPr>
    </w:p>
    <w:p w:rsidR="00320A38" w:rsidRPr="007B0D86" w:rsidRDefault="00320A38" w:rsidP="005614F1">
      <w:pPr>
        <w:pStyle w:val="BodyText"/>
        <w:spacing w:after="0" w:line="240" w:lineRule="auto"/>
        <w:ind w:right="553"/>
        <w:rPr>
          <w:rFonts w:ascii="Times New Roman" w:hAnsi="Times New Roman" w:cs="Times New Roman"/>
          <w:sz w:val="24"/>
          <w:szCs w:val="24"/>
        </w:rPr>
      </w:pPr>
      <w:r w:rsidRPr="007B0D86">
        <w:rPr>
          <w:rFonts w:ascii="Times New Roman" w:hAnsi="Times New Roman" w:cs="Times New Roman"/>
          <w:sz w:val="24"/>
          <w:szCs w:val="24"/>
          <w:u w:val="single"/>
        </w:rPr>
        <w:t>Study Skills Courses</w:t>
      </w:r>
      <w:r w:rsidRPr="007B0D86">
        <w:rPr>
          <w:rFonts w:ascii="Times New Roman" w:hAnsi="Times New Roman" w:cs="Times New Roman"/>
          <w:sz w:val="24"/>
          <w:szCs w:val="24"/>
        </w:rPr>
        <w:t>.  Students who successfully completed a college success (study skills) courses were more likely to complete their developmental courses than those who did not. The effect was particularly strong for African American and Hispanic students.</w:t>
      </w:r>
      <w:r w:rsidR="00B00B7E">
        <w:rPr>
          <w:rStyle w:val="EndnoteReference"/>
          <w:rFonts w:ascii="Times New Roman" w:hAnsi="Times New Roman" w:cs="Times New Roman"/>
          <w:sz w:val="24"/>
          <w:szCs w:val="24"/>
        </w:rPr>
        <w:endnoteReference w:id="6"/>
      </w:r>
    </w:p>
    <w:p w:rsidR="0060062D" w:rsidRPr="007B0D86" w:rsidRDefault="0060062D" w:rsidP="005614F1">
      <w:pPr>
        <w:pStyle w:val="BodyText"/>
        <w:spacing w:after="0" w:line="240" w:lineRule="auto"/>
        <w:ind w:right="553"/>
        <w:rPr>
          <w:rFonts w:ascii="Times New Roman" w:hAnsi="Times New Roman" w:cs="Times New Roman"/>
          <w:sz w:val="24"/>
          <w:szCs w:val="24"/>
        </w:rPr>
      </w:pPr>
    </w:p>
    <w:p w:rsidR="0060062D" w:rsidRPr="007B0D86" w:rsidRDefault="0060062D" w:rsidP="005614F1">
      <w:pPr>
        <w:pStyle w:val="BodyText"/>
        <w:spacing w:after="0" w:line="240" w:lineRule="auto"/>
        <w:ind w:right="553"/>
        <w:rPr>
          <w:rFonts w:ascii="Times New Roman" w:hAnsi="Times New Roman" w:cs="Times New Roman"/>
          <w:sz w:val="24"/>
          <w:szCs w:val="24"/>
        </w:rPr>
      </w:pPr>
      <w:r w:rsidRPr="007B0D86">
        <w:rPr>
          <w:rFonts w:ascii="Times New Roman" w:hAnsi="Times New Roman" w:cs="Times New Roman"/>
          <w:sz w:val="24"/>
          <w:szCs w:val="24"/>
          <w:u w:val="single"/>
        </w:rPr>
        <w:t>Tutoring</w:t>
      </w:r>
      <w:r w:rsidRPr="007B0D86">
        <w:rPr>
          <w:rFonts w:ascii="Times New Roman" w:hAnsi="Times New Roman" w:cs="Times New Roman"/>
          <w:sz w:val="24"/>
          <w:szCs w:val="24"/>
        </w:rPr>
        <w:t>.  A fall 2016 study showed that participation in the Tutoring Center was most effective with male, Hispanic, and African American students.  Hispanic and African American students who used the Tutoring Center were more likely to complete their course and were more likely to complete the English class in which they were enrolled, than those who did not.</w:t>
      </w:r>
      <w:r w:rsidRPr="007B0D86">
        <w:rPr>
          <w:rStyle w:val="EndnoteReference"/>
          <w:rFonts w:ascii="Times New Roman" w:hAnsi="Times New Roman" w:cs="Times New Roman"/>
          <w:sz w:val="24"/>
          <w:szCs w:val="24"/>
        </w:rPr>
        <w:endnoteReference w:id="7"/>
      </w:r>
      <w:r w:rsidR="001E73ED">
        <w:rPr>
          <w:rFonts w:ascii="Times New Roman" w:hAnsi="Times New Roman" w:cs="Times New Roman"/>
          <w:sz w:val="24"/>
          <w:szCs w:val="24"/>
        </w:rPr>
        <w:t xml:space="preserve"> </w:t>
      </w:r>
      <w:r w:rsidR="001E73ED">
        <w:rPr>
          <w:rStyle w:val="EndnoteReference"/>
          <w:rFonts w:ascii="Times New Roman" w:hAnsi="Times New Roman" w:cs="Times New Roman"/>
          <w:sz w:val="24"/>
          <w:szCs w:val="24"/>
        </w:rPr>
        <w:endnoteReference w:id="8"/>
      </w:r>
    </w:p>
    <w:p w:rsidR="0060062D" w:rsidRPr="007B0D86" w:rsidRDefault="0060062D" w:rsidP="005614F1">
      <w:pPr>
        <w:pStyle w:val="BodyText"/>
        <w:spacing w:after="0" w:line="240" w:lineRule="auto"/>
        <w:ind w:right="553"/>
        <w:rPr>
          <w:rFonts w:ascii="Times New Roman" w:hAnsi="Times New Roman" w:cs="Times New Roman"/>
          <w:sz w:val="24"/>
          <w:szCs w:val="24"/>
        </w:rPr>
      </w:pPr>
    </w:p>
    <w:p w:rsidR="00320A38" w:rsidRPr="007B0D86" w:rsidRDefault="00C23902" w:rsidP="005614F1">
      <w:pPr>
        <w:pStyle w:val="BodyText"/>
        <w:spacing w:after="0" w:line="240" w:lineRule="auto"/>
        <w:ind w:right="553"/>
        <w:rPr>
          <w:rFonts w:ascii="Times New Roman" w:hAnsi="Times New Roman" w:cs="Times New Roman"/>
          <w:sz w:val="24"/>
          <w:szCs w:val="24"/>
        </w:rPr>
      </w:pPr>
      <w:r w:rsidRPr="007B0D86">
        <w:rPr>
          <w:rFonts w:ascii="Times New Roman" w:hAnsi="Times New Roman" w:cs="Times New Roman"/>
          <w:sz w:val="24"/>
          <w:szCs w:val="24"/>
          <w:u w:val="single"/>
        </w:rPr>
        <w:t>Supplemental Instruction</w:t>
      </w:r>
      <w:r w:rsidRPr="007B0D86">
        <w:rPr>
          <w:rFonts w:ascii="Times New Roman" w:hAnsi="Times New Roman" w:cs="Times New Roman"/>
          <w:sz w:val="24"/>
          <w:szCs w:val="24"/>
        </w:rPr>
        <w:t>.   In fall 2016, stud</w:t>
      </w:r>
      <w:r w:rsidR="00306D8E">
        <w:rPr>
          <w:rFonts w:ascii="Times New Roman" w:hAnsi="Times New Roman" w:cs="Times New Roman"/>
          <w:sz w:val="24"/>
          <w:szCs w:val="24"/>
        </w:rPr>
        <w:t xml:space="preserve">ents who attended at least one </w:t>
      </w:r>
      <w:r w:rsidRPr="007B0D86">
        <w:rPr>
          <w:rFonts w:ascii="Times New Roman" w:hAnsi="Times New Roman" w:cs="Times New Roman"/>
          <w:sz w:val="24"/>
          <w:szCs w:val="24"/>
        </w:rPr>
        <w:t>SI session were 15% more likely to successfully complete the course than students in the same section who d</w:t>
      </w:r>
      <w:r w:rsidR="002479B3" w:rsidRPr="007B0D86">
        <w:rPr>
          <w:rFonts w:ascii="Times New Roman" w:hAnsi="Times New Roman" w:cs="Times New Roman"/>
          <w:sz w:val="24"/>
          <w:szCs w:val="24"/>
        </w:rPr>
        <w:t xml:space="preserve">id not attend an SI session.   </w:t>
      </w:r>
      <w:r w:rsidRPr="007B0D86">
        <w:rPr>
          <w:rFonts w:ascii="Times New Roman" w:hAnsi="Times New Roman" w:cs="Times New Roman"/>
          <w:sz w:val="24"/>
          <w:szCs w:val="24"/>
        </w:rPr>
        <w:t xml:space="preserve">In particular, </w:t>
      </w:r>
      <w:r w:rsidR="00320A38" w:rsidRPr="007B0D86">
        <w:rPr>
          <w:rFonts w:ascii="Times New Roman" w:hAnsi="Times New Roman" w:cs="Times New Roman"/>
          <w:sz w:val="24"/>
          <w:szCs w:val="24"/>
        </w:rPr>
        <w:t>Supplemental Instruction</w:t>
      </w:r>
      <w:r w:rsidRPr="007B0D86">
        <w:rPr>
          <w:rFonts w:ascii="Times New Roman" w:hAnsi="Times New Roman" w:cs="Times New Roman"/>
          <w:sz w:val="24"/>
          <w:szCs w:val="24"/>
        </w:rPr>
        <w:t xml:space="preserve"> positively impacted course success for Hispanic, Caucasian, female, and 20-</w:t>
      </w:r>
      <w:r w:rsidR="00320A38" w:rsidRPr="007B0D86">
        <w:rPr>
          <w:rFonts w:ascii="Times New Roman" w:hAnsi="Times New Roman" w:cs="Times New Roman"/>
          <w:sz w:val="24"/>
          <w:szCs w:val="24"/>
        </w:rPr>
        <w:t>24-year-old</w:t>
      </w:r>
      <w:r w:rsidRPr="007B0D86">
        <w:rPr>
          <w:rFonts w:ascii="Times New Roman" w:hAnsi="Times New Roman" w:cs="Times New Roman"/>
          <w:sz w:val="24"/>
          <w:szCs w:val="24"/>
        </w:rPr>
        <w:t xml:space="preserve"> students.</w:t>
      </w:r>
      <w:r w:rsidR="001E73ED">
        <w:rPr>
          <w:rStyle w:val="EndnoteReference"/>
          <w:rFonts w:ascii="Times New Roman" w:hAnsi="Times New Roman" w:cs="Times New Roman"/>
          <w:sz w:val="24"/>
          <w:szCs w:val="24"/>
        </w:rPr>
        <w:endnoteReference w:id="9"/>
      </w:r>
    </w:p>
    <w:p w:rsidR="007B0D86" w:rsidRPr="007B0D86" w:rsidRDefault="007B0D86" w:rsidP="005614F1">
      <w:pPr>
        <w:spacing w:after="0" w:line="240" w:lineRule="auto"/>
        <w:rPr>
          <w:rFonts w:ascii="Times New Roman" w:hAnsi="Times New Roman" w:cs="Times New Roman"/>
        </w:rPr>
      </w:pPr>
    </w:p>
    <w:p w:rsidR="002479B3" w:rsidRPr="007B0D86" w:rsidRDefault="002479B3" w:rsidP="005614F1">
      <w:pPr>
        <w:pStyle w:val="Heading2"/>
        <w:spacing w:before="0" w:line="240" w:lineRule="auto"/>
        <w:rPr>
          <w:rFonts w:ascii="Times New Roman" w:hAnsi="Times New Roman" w:cs="Times New Roman"/>
        </w:rPr>
      </w:pPr>
      <w:r w:rsidRPr="007B0D86">
        <w:rPr>
          <w:rFonts w:ascii="Times New Roman" w:hAnsi="Times New Roman" w:cs="Times New Roman"/>
        </w:rPr>
        <w:t>Goals, Objectives, and Actions</w:t>
      </w:r>
    </w:p>
    <w:p w:rsidR="002479B3" w:rsidRPr="007B0D86" w:rsidRDefault="007B0D86" w:rsidP="005614F1">
      <w:pPr>
        <w:spacing w:after="0" w:line="240" w:lineRule="auto"/>
        <w:rPr>
          <w:rFonts w:ascii="Times New Roman" w:hAnsi="Times New Roman" w:cs="Times New Roman"/>
          <w:sz w:val="24"/>
          <w:szCs w:val="24"/>
        </w:rPr>
      </w:pPr>
      <w:r>
        <w:rPr>
          <w:rFonts w:ascii="Times New Roman" w:hAnsi="Times New Roman" w:cs="Times New Roman"/>
          <w:sz w:val="24"/>
          <w:szCs w:val="24"/>
        </w:rPr>
        <w:t>Based on national, state, and college-level research, Crafton Hills College</w:t>
      </w:r>
      <w:r w:rsidR="00BF5000" w:rsidRPr="007B0D86">
        <w:rPr>
          <w:rFonts w:ascii="Times New Roman" w:hAnsi="Times New Roman" w:cs="Times New Roman"/>
          <w:sz w:val="24"/>
          <w:szCs w:val="24"/>
        </w:rPr>
        <w:t xml:space="preserve"> has selected data-informed and research-based interventions, designed to address disproportionate impact across indicators.  Our chief interventions include embedded instructional support and tutoring, intrusive advisement and follow-up, student success and career exploration curriculum, acceleration through mathematics and English, and the development of proven success pathways,</w:t>
      </w:r>
      <w:r w:rsidR="00571220" w:rsidRPr="007B0D86">
        <w:rPr>
          <w:rFonts w:ascii="Times New Roman" w:hAnsi="Times New Roman" w:cs="Times New Roman"/>
          <w:sz w:val="24"/>
          <w:szCs w:val="24"/>
        </w:rPr>
        <w:t xml:space="preserve"> and teaching modalities</w:t>
      </w:r>
      <w:r w:rsidR="00BF5000" w:rsidRPr="007B0D86">
        <w:rPr>
          <w:rFonts w:ascii="Times New Roman" w:hAnsi="Times New Roman" w:cs="Times New Roman"/>
          <w:sz w:val="24"/>
          <w:szCs w:val="24"/>
        </w:rPr>
        <w:t xml:space="preserve"> such as EOPS, Left Lane</w:t>
      </w:r>
      <w:r w:rsidR="00571220" w:rsidRPr="007B0D86">
        <w:rPr>
          <w:rFonts w:ascii="Times New Roman" w:hAnsi="Times New Roman" w:cs="Times New Roman"/>
          <w:sz w:val="24"/>
          <w:szCs w:val="24"/>
        </w:rPr>
        <w:t>, and distance education</w:t>
      </w:r>
      <w:r w:rsidR="00BF5000" w:rsidRPr="007B0D86">
        <w:rPr>
          <w:rFonts w:ascii="Times New Roman" w:hAnsi="Times New Roman" w:cs="Times New Roman"/>
          <w:sz w:val="24"/>
          <w:szCs w:val="24"/>
        </w:rPr>
        <w:t>.  The college has also invested in professional development to increase the cultural competency of employees, to better enable them to teach and to serve a diverse student body</w:t>
      </w:r>
      <w:r w:rsidR="00571220" w:rsidRPr="007B0D86">
        <w:rPr>
          <w:rFonts w:ascii="Times New Roman" w:hAnsi="Times New Roman" w:cs="Times New Roman"/>
          <w:sz w:val="24"/>
          <w:szCs w:val="24"/>
        </w:rPr>
        <w:t>, and to promote program and curricular revisions.</w:t>
      </w:r>
      <w:r w:rsidR="00886825" w:rsidRPr="007B0D86">
        <w:rPr>
          <w:rFonts w:ascii="Times New Roman" w:hAnsi="Times New Roman" w:cs="Times New Roman"/>
          <w:sz w:val="24"/>
          <w:szCs w:val="24"/>
        </w:rPr>
        <w:t xml:space="preserve"> The table below describes the goals, objectives, and actions of the Student Equity effort, many of which are shared with the Basic Skills Initiative and Student Success and Support Program.</w:t>
      </w:r>
      <w:r w:rsidR="00571220" w:rsidRPr="007B0D86">
        <w:rPr>
          <w:rFonts w:ascii="Times New Roman" w:hAnsi="Times New Roman" w:cs="Times New Roman"/>
          <w:sz w:val="24"/>
          <w:szCs w:val="24"/>
        </w:rPr>
        <w:t xml:space="preserve"> Last, the college has invested in ongoing research, which has guided the decision-making in this plan.</w:t>
      </w:r>
    </w:p>
    <w:p w:rsidR="00C23902" w:rsidRPr="007B0D86" w:rsidRDefault="00C23902" w:rsidP="005614F1">
      <w:pPr>
        <w:spacing w:after="0" w:line="240" w:lineRule="auto"/>
        <w:rPr>
          <w:rFonts w:ascii="Times New Roman" w:hAnsi="Times New Roman" w:cs="Times New Roman"/>
        </w:rPr>
        <w:sectPr w:rsidR="00C23902" w:rsidRPr="007B0D86" w:rsidSect="0074138C">
          <w:pgSz w:w="12240" w:h="15840"/>
          <w:pgMar w:top="1440" w:right="1440" w:bottom="1440" w:left="1440" w:header="720" w:footer="720" w:gutter="0"/>
          <w:cols w:space="720"/>
          <w:titlePg/>
          <w:docGrid w:linePitch="299"/>
        </w:sectPr>
      </w:pPr>
    </w:p>
    <w:bookmarkEnd w:id="4"/>
    <w:bookmarkEnd w:id="5"/>
    <w:p w:rsidR="007677EF" w:rsidRPr="00A2239C" w:rsidRDefault="00886825" w:rsidP="005614F1">
      <w:pPr>
        <w:pStyle w:val="Heading2"/>
        <w:spacing w:before="0" w:line="240" w:lineRule="auto"/>
        <w:rPr>
          <w:sz w:val="24"/>
          <w:szCs w:val="24"/>
        </w:rPr>
      </w:pPr>
      <w:r w:rsidRPr="00A2239C">
        <w:rPr>
          <w:sz w:val="24"/>
          <w:szCs w:val="24"/>
        </w:rPr>
        <w:lastRenderedPageBreak/>
        <w:t>2017-2018 Student Equity Goals, Objectives, Actions</w:t>
      </w:r>
      <w:r w:rsidR="00A2239C" w:rsidRPr="00A2239C">
        <w:rPr>
          <w:sz w:val="24"/>
          <w:szCs w:val="24"/>
        </w:rPr>
        <w:t>, and Resources</w:t>
      </w:r>
    </w:p>
    <w:tbl>
      <w:tblPr>
        <w:tblStyle w:val="TableGrid"/>
        <w:tblW w:w="12950" w:type="dxa"/>
        <w:tblLook w:val="04A0" w:firstRow="1" w:lastRow="0" w:firstColumn="1" w:lastColumn="0" w:noHBand="0" w:noVBand="1"/>
        <w:tblCaption w:val="CHC Equity Plan Goals and Objectives"/>
        <w:tblDescription w:val="CHC Equity goals and measurable objectives for each disproportionately impacted group"/>
      </w:tblPr>
      <w:tblGrid>
        <w:gridCol w:w="3221"/>
        <w:gridCol w:w="3509"/>
        <w:gridCol w:w="3381"/>
        <w:gridCol w:w="2839"/>
      </w:tblGrid>
      <w:tr w:rsidR="00113362" w:rsidRPr="007B0D86" w:rsidTr="00113362">
        <w:trPr>
          <w:cantSplit/>
          <w:trHeight w:val="377"/>
          <w:tblHeader/>
        </w:trPr>
        <w:tc>
          <w:tcPr>
            <w:tcW w:w="3221" w:type="dxa"/>
            <w:shd w:val="clear" w:color="auto" w:fill="C2D69B" w:themeFill="accent3" w:themeFillTint="99"/>
          </w:tcPr>
          <w:p w:rsidR="00113362" w:rsidRPr="007B0D86" w:rsidRDefault="00113362" w:rsidP="005614F1">
            <w:pPr>
              <w:rPr>
                <w:rFonts w:ascii="Times New Roman" w:hAnsi="Times New Roman" w:cs="Times New Roman"/>
                <w:b/>
                <w:sz w:val="20"/>
                <w:szCs w:val="20"/>
              </w:rPr>
            </w:pPr>
            <w:r w:rsidRPr="007B0D86">
              <w:rPr>
                <w:rFonts w:ascii="Times New Roman" w:hAnsi="Times New Roman" w:cs="Times New Roman"/>
                <w:b/>
                <w:sz w:val="20"/>
                <w:szCs w:val="20"/>
              </w:rPr>
              <w:t>Goal</w:t>
            </w:r>
          </w:p>
        </w:tc>
        <w:tc>
          <w:tcPr>
            <w:tcW w:w="3509" w:type="dxa"/>
            <w:shd w:val="clear" w:color="auto" w:fill="C2D69B" w:themeFill="accent3" w:themeFillTint="99"/>
          </w:tcPr>
          <w:p w:rsidR="00113362" w:rsidRPr="007B0D86" w:rsidRDefault="00113362" w:rsidP="005614F1">
            <w:pPr>
              <w:rPr>
                <w:rFonts w:ascii="Times New Roman" w:hAnsi="Times New Roman" w:cs="Times New Roman"/>
                <w:b/>
                <w:sz w:val="20"/>
                <w:szCs w:val="20"/>
              </w:rPr>
            </w:pPr>
            <w:r w:rsidRPr="007B0D86">
              <w:rPr>
                <w:rFonts w:ascii="Times New Roman" w:hAnsi="Times New Roman" w:cs="Times New Roman"/>
                <w:b/>
                <w:sz w:val="20"/>
                <w:szCs w:val="20"/>
              </w:rPr>
              <w:t>Objectives</w:t>
            </w:r>
          </w:p>
        </w:tc>
        <w:tc>
          <w:tcPr>
            <w:tcW w:w="3381" w:type="dxa"/>
            <w:shd w:val="clear" w:color="auto" w:fill="C2D69B" w:themeFill="accent3" w:themeFillTint="99"/>
          </w:tcPr>
          <w:p w:rsidR="00113362" w:rsidRPr="007B0D86" w:rsidRDefault="00113362" w:rsidP="005614F1">
            <w:pPr>
              <w:rPr>
                <w:rFonts w:ascii="Times New Roman" w:hAnsi="Times New Roman" w:cs="Times New Roman"/>
                <w:b/>
                <w:sz w:val="20"/>
                <w:szCs w:val="20"/>
              </w:rPr>
            </w:pPr>
            <w:r w:rsidRPr="007B0D86">
              <w:rPr>
                <w:rFonts w:ascii="Times New Roman" w:hAnsi="Times New Roman" w:cs="Times New Roman"/>
                <w:b/>
                <w:sz w:val="20"/>
                <w:szCs w:val="20"/>
              </w:rPr>
              <w:t>Actions</w:t>
            </w:r>
          </w:p>
        </w:tc>
        <w:tc>
          <w:tcPr>
            <w:tcW w:w="2839" w:type="dxa"/>
            <w:shd w:val="clear" w:color="auto" w:fill="C2D69B" w:themeFill="accent3" w:themeFillTint="99"/>
          </w:tcPr>
          <w:p w:rsidR="00113362" w:rsidRPr="007B0D86" w:rsidRDefault="00113362" w:rsidP="005614F1">
            <w:pPr>
              <w:rPr>
                <w:rFonts w:ascii="Times New Roman" w:hAnsi="Times New Roman" w:cs="Times New Roman"/>
                <w:b/>
                <w:sz w:val="20"/>
                <w:szCs w:val="20"/>
              </w:rPr>
            </w:pPr>
            <w:r w:rsidRPr="007B0D86">
              <w:rPr>
                <w:rFonts w:ascii="Times New Roman" w:hAnsi="Times New Roman" w:cs="Times New Roman"/>
                <w:b/>
                <w:sz w:val="20"/>
                <w:szCs w:val="20"/>
              </w:rPr>
              <w:t>Resources</w:t>
            </w:r>
          </w:p>
        </w:tc>
      </w:tr>
      <w:tr w:rsidR="00113362" w:rsidRPr="007B0D86" w:rsidTr="00113362">
        <w:tc>
          <w:tcPr>
            <w:tcW w:w="3221" w:type="dxa"/>
          </w:tcPr>
          <w:p w:rsidR="00113362" w:rsidRPr="007B0D86" w:rsidRDefault="00113362" w:rsidP="005614F1">
            <w:pPr>
              <w:rPr>
                <w:rFonts w:ascii="Times New Roman" w:eastAsia="Times New Roman" w:hAnsi="Times New Roman" w:cs="Times New Roman"/>
                <w:b/>
                <w:sz w:val="20"/>
                <w:szCs w:val="20"/>
              </w:rPr>
            </w:pPr>
            <w:r w:rsidRPr="007B0D86">
              <w:rPr>
                <w:rFonts w:ascii="Times New Roman" w:hAnsi="Times New Roman" w:cs="Times New Roman"/>
                <w:b/>
                <w:sz w:val="20"/>
                <w:szCs w:val="20"/>
              </w:rPr>
              <w:t>GOAL A: ACCESS</w:t>
            </w:r>
          </w:p>
          <w:p w:rsidR="00113362" w:rsidRPr="007B0D86" w:rsidRDefault="00113362" w:rsidP="005614F1">
            <w:p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Serve a higher proportion of:</w:t>
            </w:r>
          </w:p>
          <w:p w:rsidR="00113362" w:rsidRPr="007B0D86" w:rsidRDefault="00113362" w:rsidP="005614F1">
            <w:pPr>
              <w:pStyle w:val="ListParagraph"/>
              <w:numPr>
                <w:ilvl w:val="0"/>
                <w:numId w:val="26"/>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African Americans</w:t>
            </w:r>
          </w:p>
          <w:p w:rsidR="00113362" w:rsidRPr="007B0D86" w:rsidRDefault="00113362" w:rsidP="005614F1">
            <w:pPr>
              <w:pStyle w:val="ListParagraph"/>
              <w:numPr>
                <w:ilvl w:val="0"/>
                <w:numId w:val="26"/>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military veterans</w:t>
            </w:r>
          </w:p>
          <w:p w:rsidR="00113362" w:rsidRPr="007B0D86" w:rsidRDefault="00113362" w:rsidP="005614F1">
            <w:pPr>
              <w:pStyle w:val="ListParagraph"/>
              <w:numPr>
                <w:ilvl w:val="0"/>
                <w:numId w:val="26"/>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disabled</w:t>
            </w:r>
          </w:p>
          <w:p w:rsidR="00113362" w:rsidRPr="007B0D86" w:rsidRDefault="00113362" w:rsidP="005614F1">
            <w:pPr>
              <w:pStyle w:val="ListParagraph"/>
              <w:numPr>
                <w:ilvl w:val="0"/>
                <w:numId w:val="26"/>
              </w:numPr>
              <w:rPr>
                <w:rFonts w:ascii="Times New Roman" w:hAnsi="Times New Roman" w:cs="Times New Roman"/>
                <w:sz w:val="20"/>
                <w:szCs w:val="20"/>
              </w:rPr>
            </w:pPr>
            <w:r w:rsidRPr="007B0D86">
              <w:rPr>
                <w:rFonts w:ascii="Times New Roman" w:eastAsia="Times New Roman" w:hAnsi="Times New Roman" w:cs="Times New Roman"/>
                <w:sz w:val="20"/>
                <w:szCs w:val="20"/>
              </w:rPr>
              <w:t xml:space="preserve">30-34, and 35-39 year olds </w:t>
            </w:r>
          </w:p>
        </w:tc>
        <w:tc>
          <w:tcPr>
            <w:tcW w:w="3509" w:type="dxa"/>
          </w:tcPr>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Increase access of:</w:t>
            </w:r>
          </w:p>
          <w:p w:rsidR="00113362" w:rsidRPr="007B0D86" w:rsidRDefault="00113362" w:rsidP="005614F1">
            <w:pPr>
              <w:pStyle w:val="ListParagraph"/>
              <w:numPr>
                <w:ilvl w:val="0"/>
                <w:numId w:val="15"/>
              </w:numPr>
              <w:rPr>
                <w:rFonts w:ascii="Times New Roman" w:hAnsi="Times New Roman" w:cs="Times New Roman"/>
                <w:sz w:val="20"/>
                <w:szCs w:val="20"/>
              </w:rPr>
            </w:pPr>
            <w:r w:rsidRPr="007B0D86">
              <w:rPr>
                <w:rFonts w:ascii="Times New Roman" w:hAnsi="Times New Roman" w:cs="Times New Roman"/>
                <w:sz w:val="20"/>
                <w:szCs w:val="20"/>
              </w:rPr>
              <w:t>30-34 year olds from 6.1 % to 7.6%</w:t>
            </w:r>
          </w:p>
          <w:p w:rsidR="00113362" w:rsidRPr="007B0D86" w:rsidRDefault="00113362" w:rsidP="005614F1">
            <w:pPr>
              <w:pStyle w:val="ListParagraph"/>
              <w:numPr>
                <w:ilvl w:val="0"/>
                <w:numId w:val="15"/>
              </w:numPr>
              <w:rPr>
                <w:rFonts w:ascii="Times New Roman" w:hAnsi="Times New Roman" w:cs="Times New Roman"/>
                <w:sz w:val="20"/>
                <w:szCs w:val="20"/>
              </w:rPr>
            </w:pPr>
            <w:r w:rsidRPr="007B0D86">
              <w:rPr>
                <w:rFonts w:ascii="Times New Roman" w:hAnsi="Times New Roman" w:cs="Times New Roman"/>
                <w:sz w:val="20"/>
                <w:szCs w:val="20"/>
              </w:rPr>
              <w:t>35-39 year olds from 3.3% to 7.9%</w:t>
            </w:r>
          </w:p>
          <w:p w:rsidR="00113362" w:rsidRPr="007B0D86" w:rsidRDefault="00113362" w:rsidP="005614F1">
            <w:pPr>
              <w:pStyle w:val="ListParagraph"/>
              <w:numPr>
                <w:ilvl w:val="0"/>
                <w:numId w:val="15"/>
              </w:numPr>
              <w:rPr>
                <w:rFonts w:ascii="Times New Roman" w:hAnsi="Times New Roman" w:cs="Times New Roman"/>
                <w:sz w:val="20"/>
                <w:szCs w:val="20"/>
              </w:rPr>
            </w:pPr>
            <w:r w:rsidRPr="007B0D86">
              <w:rPr>
                <w:rFonts w:ascii="Times New Roman" w:hAnsi="Times New Roman" w:cs="Times New Roman"/>
                <w:sz w:val="20"/>
                <w:szCs w:val="20"/>
              </w:rPr>
              <w:t>Veterans from 3.3% to 7.3%</w:t>
            </w:r>
          </w:p>
          <w:p w:rsidR="00113362" w:rsidRPr="007B0D86" w:rsidRDefault="00113362" w:rsidP="005614F1">
            <w:pPr>
              <w:pStyle w:val="ListParagraph"/>
              <w:numPr>
                <w:ilvl w:val="0"/>
                <w:numId w:val="15"/>
              </w:numPr>
              <w:rPr>
                <w:rFonts w:ascii="Times New Roman" w:hAnsi="Times New Roman" w:cs="Times New Roman"/>
                <w:sz w:val="20"/>
                <w:szCs w:val="20"/>
              </w:rPr>
            </w:pPr>
            <w:r w:rsidRPr="007B0D86">
              <w:rPr>
                <w:rFonts w:ascii="Times New Roman" w:hAnsi="Times New Roman" w:cs="Times New Roman"/>
                <w:sz w:val="20"/>
                <w:szCs w:val="20"/>
              </w:rPr>
              <w:t>Students with disabilities from 4.5% to 7.8%</w:t>
            </w:r>
          </w:p>
        </w:tc>
        <w:tc>
          <w:tcPr>
            <w:tcW w:w="3381" w:type="dxa"/>
            <w:shd w:val="clear" w:color="auto" w:fill="FFFFFF" w:themeFill="background1"/>
          </w:tcPr>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Develop options for re-entry students, including guided pathways and programs in online, weekend, and evening formats</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 xml:space="preserve">Conduct </w:t>
            </w:r>
            <w:r w:rsidR="009B6BA3" w:rsidRPr="007B0D86">
              <w:rPr>
                <w:rFonts w:ascii="Times New Roman" w:hAnsi="Times New Roman" w:cs="Times New Roman"/>
                <w:sz w:val="20"/>
                <w:szCs w:val="20"/>
              </w:rPr>
              <w:t xml:space="preserve">a marketing study, and engage in </w:t>
            </w:r>
            <w:r w:rsidRPr="007B0D86">
              <w:rPr>
                <w:rFonts w:ascii="Times New Roman" w:hAnsi="Times New Roman" w:cs="Times New Roman"/>
                <w:sz w:val="20"/>
                <w:szCs w:val="20"/>
              </w:rPr>
              <w:t>targeted outreach to</w:t>
            </w:r>
            <w:r w:rsidR="009B6BA3" w:rsidRPr="007B0D86">
              <w:rPr>
                <w:rFonts w:ascii="Times New Roman" w:hAnsi="Times New Roman" w:cs="Times New Roman"/>
                <w:sz w:val="20"/>
                <w:szCs w:val="20"/>
              </w:rPr>
              <w:t xml:space="preserve"> and recruitment of</w:t>
            </w:r>
            <w:r w:rsidRPr="007B0D86">
              <w:rPr>
                <w:rFonts w:ascii="Times New Roman" w:hAnsi="Times New Roman" w:cs="Times New Roman"/>
                <w:sz w:val="20"/>
                <w:szCs w:val="20"/>
              </w:rPr>
              <w:t xml:space="preserve"> Veterans</w:t>
            </w:r>
            <w:r w:rsidR="009B6BA3" w:rsidRPr="007B0D86">
              <w:rPr>
                <w:rFonts w:ascii="Times New Roman" w:hAnsi="Times New Roman" w:cs="Times New Roman"/>
                <w:sz w:val="20"/>
                <w:szCs w:val="20"/>
              </w:rPr>
              <w:t>,</w:t>
            </w:r>
            <w:r w:rsidRPr="007B0D86">
              <w:rPr>
                <w:rFonts w:ascii="Times New Roman" w:hAnsi="Times New Roman" w:cs="Times New Roman"/>
                <w:sz w:val="20"/>
                <w:szCs w:val="20"/>
              </w:rPr>
              <w:t xml:space="preserve"> individuals with disabilities</w:t>
            </w:r>
            <w:r w:rsidR="009B6BA3" w:rsidRPr="007B0D86">
              <w:rPr>
                <w:rFonts w:ascii="Times New Roman" w:hAnsi="Times New Roman" w:cs="Times New Roman"/>
                <w:sz w:val="20"/>
                <w:szCs w:val="20"/>
              </w:rPr>
              <w:t>, and adult learners</w:t>
            </w:r>
          </w:p>
          <w:p w:rsidR="00113362" w:rsidRPr="007B0D86" w:rsidRDefault="00113362" w:rsidP="005614F1">
            <w:pPr>
              <w:rPr>
                <w:rFonts w:ascii="Times New Roman" w:hAnsi="Times New Roman" w:cs="Times New Roman"/>
                <w:sz w:val="20"/>
                <w:szCs w:val="20"/>
              </w:rPr>
            </w:pPr>
          </w:p>
          <w:p w:rsidR="009B6BA3" w:rsidRPr="007B0D86" w:rsidRDefault="009B6BA3" w:rsidP="005614F1">
            <w:pPr>
              <w:pStyle w:val="BodyText"/>
              <w:ind w:right="432"/>
              <w:rPr>
                <w:rFonts w:ascii="Times New Roman" w:hAnsi="Times New Roman" w:cs="Times New Roman"/>
                <w:sz w:val="20"/>
                <w:szCs w:val="20"/>
              </w:rPr>
            </w:pPr>
            <w:r w:rsidRPr="007B0D86">
              <w:rPr>
                <w:rFonts w:ascii="Times New Roman" w:hAnsi="Times New Roman" w:cs="Times New Roman"/>
                <w:sz w:val="20"/>
                <w:szCs w:val="20"/>
              </w:rPr>
              <w:t xml:space="preserve">Identify courses and programs that meet the employment and training needs of students over age 29 </w:t>
            </w:r>
          </w:p>
          <w:p w:rsidR="009B6BA3" w:rsidRPr="007B0D86" w:rsidRDefault="009B6BA3"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Provide professional development to faculty and staff regarding universal design curriculum, instruction, and service, cultural competency, and best practices.</w:t>
            </w:r>
          </w:p>
          <w:p w:rsidR="00372AB7" w:rsidRPr="007B0D86" w:rsidRDefault="00372AB7" w:rsidP="005614F1">
            <w:pPr>
              <w:rPr>
                <w:rFonts w:ascii="Times New Roman" w:hAnsi="Times New Roman" w:cs="Times New Roman"/>
                <w:sz w:val="20"/>
                <w:szCs w:val="20"/>
              </w:rPr>
            </w:pPr>
          </w:p>
          <w:p w:rsidR="00372AB7" w:rsidRPr="007B0D86" w:rsidRDefault="00372AB7" w:rsidP="005614F1">
            <w:pPr>
              <w:rPr>
                <w:rFonts w:ascii="Times New Roman" w:hAnsi="Times New Roman" w:cs="Times New Roman"/>
                <w:sz w:val="20"/>
                <w:szCs w:val="20"/>
              </w:rPr>
            </w:pPr>
            <w:r w:rsidRPr="007B0D86">
              <w:rPr>
                <w:rFonts w:ascii="Times New Roman" w:hAnsi="Times New Roman" w:cs="Times New Roman"/>
                <w:sz w:val="20"/>
                <w:szCs w:val="20"/>
              </w:rPr>
              <w:t>Provide research and analysis for institutional improvement</w:t>
            </w:r>
          </w:p>
          <w:p w:rsidR="00372AB7" w:rsidRPr="007B0D86" w:rsidRDefault="00372AB7" w:rsidP="005614F1">
            <w:pPr>
              <w:rPr>
                <w:rFonts w:ascii="Times New Roman" w:hAnsi="Times New Roman" w:cs="Times New Roman"/>
                <w:sz w:val="20"/>
                <w:szCs w:val="20"/>
              </w:rPr>
            </w:pPr>
          </w:p>
        </w:tc>
        <w:tc>
          <w:tcPr>
            <w:tcW w:w="2839" w:type="dxa"/>
            <w:shd w:val="clear" w:color="auto" w:fill="FFFFFF" w:themeFill="background1"/>
          </w:tcPr>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Veterans Resource Center Coordinator</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Professional Development Coordinator</w:t>
            </w:r>
            <w:r w:rsidR="0060735A" w:rsidRPr="007B0D86">
              <w:rPr>
                <w:rFonts w:ascii="Times New Roman" w:hAnsi="Times New Roman" w:cs="Times New Roman"/>
                <w:sz w:val="20"/>
                <w:szCs w:val="20"/>
              </w:rPr>
              <w:t xml:space="preserve"> and conference/speaker budget</w:t>
            </w:r>
          </w:p>
          <w:p w:rsidR="00113362" w:rsidRPr="007B0D86" w:rsidRDefault="00113362" w:rsidP="005614F1">
            <w:pPr>
              <w:rPr>
                <w:rFonts w:ascii="Times New Roman" w:hAnsi="Times New Roman" w:cs="Times New Roman"/>
                <w:sz w:val="20"/>
                <w:szCs w:val="20"/>
              </w:rPr>
            </w:pPr>
          </w:p>
          <w:p w:rsidR="00113362"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High Tech Center Specialist/Technology Success Center</w:t>
            </w:r>
          </w:p>
          <w:p w:rsidR="0060735A" w:rsidRPr="007B0D86" w:rsidRDefault="0060735A" w:rsidP="005614F1">
            <w:pPr>
              <w:rPr>
                <w:rFonts w:ascii="Times New Roman" w:hAnsi="Times New Roman" w:cs="Times New Roman"/>
                <w:sz w:val="20"/>
                <w:szCs w:val="20"/>
              </w:rPr>
            </w:pPr>
          </w:p>
          <w:p w:rsidR="0060735A"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Research Analyst</w:t>
            </w:r>
          </w:p>
        </w:tc>
      </w:tr>
    </w:tbl>
    <w:p w:rsidR="00372AB7" w:rsidRPr="007B0D86" w:rsidRDefault="00372AB7" w:rsidP="005614F1">
      <w:pPr>
        <w:spacing w:after="0" w:line="240" w:lineRule="auto"/>
        <w:rPr>
          <w:rFonts w:ascii="Times New Roman" w:hAnsi="Times New Roman" w:cs="Times New Roman"/>
          <w:b/>
          <w:sz w:val="20"/>
          <w:szCs w:val="20"/>
        </w:rPr>
      </w:pPr>
    </w:p>
    <w:p w:rsidR="00372AB7" w:rsidRPr="007B0D86" w:rsidRDefault="00372AB7" w:rsidP="005614F1">
      <w:pPr>
        <w:spacing w:after="0" w:line="240" w:lineRule="auto"/>
        <w:jc w:val="center"/>
        <w:rPr>
          <w:rFonts w:ascii="Times New Roman" w:hAnsi="Times New Roman" w:cs="Times New Roman"/>
          <w:b/>
          <w:sz w:val="20"/>
          <w:szCs w:val="20"/>
        </w:rPr>
      </w:pPr>
    </w:p>
    <w:p w:rsidR="00372AB7" w:rsidRPr="007B0D86" w:rsidRDefault="00372AB7" w:rsidP="005614F1">
      <w:pPr>
        <w:spacing w:after="0" w:line="240" w:lineRule="auto"/>
        <w:rPr>
          <w:rFonts w:ascii="Times New Roman" w:hAnsi="Times New Roman" w:cs="Times New Roman"/>
          <w:b/>
          <w:sz w:val="20"/>
          <w:szCs w:val="20"/>
        </w:rPr>
      </w:pPr>
    </w:p>
    <w:p w:rsidR="00372AB7" w:rsidRPr="007B0D86" w:rsidRDefault="00372AB7" w:rsidP="005614F1">
      <w:pPr>
        <w:spacing w:after="0" w:line="240" w:lineRule="auto"/>
        <w:rPr>
          <w:rFonts w:ascii="Times New Roman" w:hAnsi="Times New Roman" w:cs="Times New Roman"/>
          <w:b/>
          <w:sz w:val="20"/>
          <w:szCs w:val="20"/>
        </w:rPr>
      </w:pPr>
    </w:p>
    <w:p w:rsidR="00372AB7" w:rsidRPr="007B0D86" w:rsidRDefault="00372AB7" w:rsidP="005614F1">
      <w:pPr>
        <w:spacing w:after="0" w:line="240" w:lineRule="auto"/>
        <w:rPr>
          <w:rFonts w:ascii="Times New Roman" w:hAnsi="Times New Roman" w:cs="Times New Roman"/>
          <w:b/>
          <w:sz w:val="20"/>
          <w:szCs w:val="20"/>
        </w:rPr>
        <w:sectPr w:rsidR="00372AB7" w:rsidRPr="007B0D86" w:rsidSect="00372AB7">
          <w:pgSz w:w="15840" w:h="12240" w:orient="landscape"/>
          <w:pgMar w:top="720" w:right="720" w:bottom="720" w:left="720" w:header="720" w:footer="720" w:gutter="0"/>
          <w:cols w:space="720"/>
          <w:titlePg/>
          <w:docGrid w:linePitch="299"/>
        </w:sectPr>
      </w:pPr>
    </w:p>
    <w:tbl>
      <w:tblPr>
        <w:tblStyle w:val="TableGrid"/>
        <w:tblW w:w="12950" w:type="dxa"/>
        <w:tblLook w:val="04A0" w:firstRow="1" w:lastRow="0" w:firstColumn="1" w:lastColumn="0" w:noHBand="0" w:noVBand="1"/>
        <w:tblCaption w:val="CHC Equity Plan Goals and Objectives"/>
        <w:tblDescription w:val="CHC Equity goals and measurable objectives for each disproportionately impacted group"/>
      </w:tblPr>
      <w:tblGrid>
        <w:gridCol w:w="3221"/>
        <w:gridCol w:w="3509"/>
        <w:gridCol w:w="3381"/>
        <w:gridCol w:w="2839"/>
      </w:tblGrid>
      <w:tr w:rsidR="005809C2" w:rsidRPr="007B0D86" w:rsidTr="00A2239C">
        <w:tc>
          <w:tcPr>
            <w:tcW w:w="3221" w:type="dxa"/>
            <w:shd w:val="clear" w:color="auto" w:fill="C2D69B" w:themeFill="accent3" w:themeFillTint="99"/>
          </w:tcPr>
          <w:p w:rsidR="005809C2" w:rsidRPr="007B0D86" w:rsidRDefault="005809C2" w:rsidP="005614F1">
            <w:pPr>
              <w:rPr>
                <w:rFonts w:ascii="Times New Roman" w:hAnsi="Times New Roman" w:cs="Times New Roman"/>
                <w:b/>
                <w:sz w:val="20"/>
                <w:szCs w:val="20"/>
              </w:rPr>
            </w:pPr>
            <w:r w:rsidRPr="007B0D86">
              <w:rPr>
                <w:rFonts w:ascii="Times New Roman" w:hAnsi="Times New Roman" w:cs="Times New Roman"/>
                <w:b/>
                <w:sz w:val="20"/>
                <w:szCs w:val="20"/>
              </w:rPr>
              <w:lastRenderedPageBreak/>
              <w:t>Goal</w:t>
            </w:r>
          </w:p>
        </w:tc>
        <w:tc>
          <w:tcPr>
            <w:tcW w:w="3509" w:type="dxa"/>
            <w:shd w:val="clear" w:color="auto" w:fill="C2D69B" w:themeFill="accent3" w:themeFillTint="99"/>
          </w:tcPr>
          <w:p w:rsidR="005809C2" w:rsidRPr="007B0D86" w:rsidRDefault="005809C2" w:rsidP="005614F1">
            <w:pPr>
              <w:rPr>
                <w:rFonts w:ascii="Times New Roman" w:hAnsi="Times New Roman" w:cs="Times New Roman"/>
                <w:b/>
                <w:sz w:val="20"/>
                <w:szCs w:val="20"/>
              </w:rPr>
            </w:pPr>
            <w:r w:rsidRPr="007B0D86">
              <w:rPr>
                <w:rFonts w:ascii="Times New Roman" w:hAnsi="Times New Roman" w:cs="Times New Roman"/>
                <w:b/>
                <w:sz w:val="20"/>
                <w:szCs w:val="20"/>
              </w:rPr>
              <w:t>Objectives</w:t>
            </w:r>
          </w:p>
        </w:tc>
        <w:tc>
          <w:tcPr>
            <w:tcW w:w="3381" w:type="dxa"/>
            <w:shd w:val="clear" w:color="auto" w:fill="C2D69B" w:themeFill="accent3" w:themeFillTint="99"/>
          </w:tcPr>
          <w:p w:rsidR="005809C2" w:rsidRPr="007B0D86" w:rsidRDefault="005809C2" w:rsidP="005614F1">
            <w:pPr>
              <w:rPr>
                <w:rFonts w:ascii="Times New Roman" w:hAnsi="Times New Roman" w:cs="Times New Roman"/>
                <w:b/>
                <w:sz w:val="20"/>
                <w:szCs w:val="20"/>
              </w:rPr>
            </w:pPr>
            <w:r w:rsidRPr="007B0D86">
              <w:rPr>
                <w:rFonts w:ascii="Times New Roman" w:hAnsi="Times New Roman" w:cs="Times New Roman"/>
                <w:b/>
                <w:sz w:val="20"/>
                <w:szCs w:val="20"/>
              </w:rPr>
              <w:t>Actions</w:t>
            </w:r>
          </w:p>
        </w:tc>
        <w:tc>
          <w:tcPr>
            <w:tcW w:w="2839" w:type="dxa"/>
            <w:shd w:val="clear" w:color="auto" w:fill="C2D69B" w:themeFill="accent3" w:themeFillTint="99"/>
          </w:tcPr>
          <w:p w:rsidR="005809C2" w:rsidRPr="007B0D86" w:rsidRDefault="005809C2" w:rsidP="005614F1">
            <w:pPr>
              <w:rPr>
                <w:rFonts w:ascii="Times New Roman" w:hAnsi="Times New Roman" w:cs="Times New Roman"/>
                <w:b/>
                <w:sz w:val="20"/>
                <w:szCs w:val="20"/>
              </w:rPr>
            </w:pPr>
            <w:r w:rsidRPr="007B0D86">
              <w:rPr>
                <w:rFonts w:ascii="Times New Roman" w:hAnsi="Times New Roman" w:cs="Times New Roman"/>
                <w:b/>
                <w:sz w:val="20"/>
                <w:szCs w:val="20"/>
              </w:rPr>
              <w:t>Resources</w:t>
            </w:r>
          </w:p>
        </w:tc>
      </w:tr>
      <w:tr w:rsidR="00113362" w:rsidRPr="007B0D86" w:rsidTr="00113362">
        <w:tc>
          <w:tcPr>
            <w:tcW w:w="3221" w:type="dxa"/>
          </w:tcPr>
          <w:p w:rsidR="00113362" w:rsidRPr="007B0D86" w:rsidRDefault="00113362" w:rsidP="005614F1">
            <w:pPr>
              <w:rPr>
                <w:rStyle w:val="Heading3Char"/>
                <w:rFonts w:ascii="Times New Roman" w:hAnsi="Times New Roman" w:cs="Times New Roman"/>
                <w:b w:val="0"/>
                <w:sz w:val="20"/>
                <w:szCs w:val="20"/>
              </w:rPr>
            </w:pPr>
            <w:r w:rsidRPr="007B0D86">
              <w:rPr>
                <w:rFonts w:ascii="Times New Roman" w:hAnsi="Times New Roman" w:cs="Times New Roman"/>
                <w:b/>
                <w:sz w:val="20"/>
                <w:szCs w:val="20"/>
              </w:rPr>
              <w:t>GOAL B: COURSE COMPLETION</w:t>
            </w:r>
          </w:p>
          <w:p w:rsidR="00113362" w:rsidRPr="007B0D86" w:rsidRDefault="00113362" w:rsidP="005614F1">
            <w:p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Improve the course success rate of CHC foster youth students.</w:t>
            </w:r>
          </w:p>
          <w:p w:rsidR="00113362" w:rsidRPr="007B0D86" w:rsidRDefault="00113362" w:rsidP="005614F1">
            <w:pPr>
              <w:rPr>
                <w:rFonts w:ascii="Times New Roman" w:hAnsi="Times New Roman" w:cs="Times New Roman"/>
                <w:sz w:val="20"/>
                <w:szCs w:val="20"/>
              </w:rPr>
            </w:pPr>
          </w:p>
        </w:tc>
        <w:tc>
          <w:tcPr>
            <w:tcW w:w="3509" w:type="dxa"/>
          </w:tcPr>
          <w:p w:rsidR="00113362" w:rsidRPr="007B0D86" w:rsidRDefault="00113362" w:rsidP="005614F1">
            <w:p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Increase the course success rate of:</w:t>
            </w:r>
          </w:p>
          <w:p w:rsidR="00113362" w:rsidRPr="007B0D86" w:rsidRDefault="00113362" w:rsidP="005614F1">
            <w:pPr>
              <w:pStyle w:val="ListParagraph"/>
              <w:numPr>
                <w:ilvl w:val="0"/>
                <w:numId w:val="27"/>
              </w:numPr>
              <w:rPr>
                <w:rFonts w:ascii="Times New Roman" w:eastAsia="Times New Roman" w:hAnsi="Times New Roman" w:cs="Times New Roman"/>
                <w:color w:val="000000"/>
                <w:sz w:val="20"/>
                <w:szCs w:val="20"/>
              </w:rPr>
            </w:pPr>
            <w:r w:rsidRPr="007B0D86">
              <w:rPr>
                <w:rFonts w:ascii="Times New Roman" w:eastAsia="Times New Roman" w:hAnsi="Times New Roman" w:cs="Times New Roman"/>
                <w:sz w:val="20"/>
                <w:szCs w:val="20"/>
              </w:rPr>
              <w:t>foster youth students from 49.0% to 58.7%.</w:t>
            </w:r>
          </w:p>
          <w:p w:rsidR="00113362" w:rsidRPr="007B0D86" w:rsidRDefault="00113362" w:rsidP="005614F1">
            <w:pPr>
              <w:rPr>
                <w:rFonts w:ascii="Times New Roman" w:hAnsi="Times New Roman" w:cs="Times New Roman"/>
                <w:sz w:val="20"/>
                <w:szCs w:val="20"/>
              </w:rPr>
            </w:pPr>
          </w:p>
        </w:tc>
        <w:tc>
          <w:tcPr>
            <w:tcW w:w="3381" w:type="dxa"/>
          </w:tcPr>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 xml:space="preserve">Support and grow the new Guardian Scholars program.   </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Increase the number of students EOPS can serve.</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Expand and make mandatory the first-year experience program</w:t>
            </w:r>
            <w:r w:rsidR="00115AF8" w:rsidRPr="007B0D86">
              <w:rPr>
                <w:rFonts w:ascii="Times New Roman" w:hAnsi="Times New Roman" w:cs="Times New Roman"/>
                <w:sz w:val="20"/>
                <w:szCs w:val="20"/>
              </w:rPr>
              <w:t>, an</w:t>
            </w:r>
            <w:r w:rsidR="007B0D86">
              <w:rPr>
                <w:rFonts w:ascii="Times New Roman" w:hAnsi="Times New Roman" w:cs="Times New Roman"/>
                <w:sz w:val="20"/>
                <w:szCs w:val="20"/>
              </w:rPr>
              <w:t>d</w:t>
            </w:r>
            <w:r w:rsidR="00115AF8" w:rsidRPr="007B0D86">
              <w:rPr>
                <w:rFonts w:ascii="Times New Roman" w:hAnsi="Times New Roman" w:cs="Times New Roman"/>
                <w:sz w:val="20"/>
                <w:szCs w:val="20"/>
              </w:rPr>
              <w:t xml:space="preserve"> incorporate AVID strategies into the program.</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Provide professional development to faculty and staff regarding universal design curriculum, instruction, and service, cultural competency, and best practices.</w:t>
            </w:r>
          </w:p>
          <w:p w:rsidR="00372AB7" w:rsidRPr="007B0D86" w:rsidRDefault="00372AB7" w:rsidP="005614F1">
            <w:pPr>
              <w:rPr>
                <w:rFonts w:ascii="Times New Roman" w:hAnsi="Times New Roman" w:cs="Times New Roman"/>
                <w:sz w:val="20"/>
                <w:szCs w:val="20"/>
              </w:rPr>
            </w:pPr>
          </w:p>
          <w:p w:rsidR="00372AB7" w:rsidRPr="007B0D86" w:rsidRDefault="00372AB7" w:rsidP="005614F1">
            <w:pPr>
              <w:rPr>
                <w:rFonts w:ascii="Times New Roman" w:hAnsi="Times New Roman" w:cs="Times New Roman"/>
                <w:sz w:val="20"/>
                <w:szCs w:val="20"/>
              </w:rPr>
            </w:pPr>
            <w:r w:rsidRPr="007B0D86">
              <w:rPr>
                <w:rFonts w:ascii="Times New Roman" w:hAnsi="Times New Roman" w:cs="Times New Roman"/>
                <w:sz w:val="20"/>
                <w:szCs w:val="20"/>
              </w:rPr>
              <w:t>Provide research and analysis for institutional improvement</w:t>
            </w:r>
          </w:p>
        </w:tc>
        <w:tc>
          <w:tcPr>
            <w:tcW w:w="2839" w:type="dxa"/>
          </w:tcPr>
          <w:p w:rsidR="00113362"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Foster Youth Counselor</w:t>
            </w:r>
          </w:p>
          <w:p w:rsidR="0060735A" w:rsidRPr="007B0D86" w:rsidRDefault="0060735A" w:rsidP="005614F1">
            <w:pPr>
              <w:rPr>
                <w:rFonts w:ascii="Times New Roman" w:hAnsi="Times New Roman" w:cs="Times New Roman"/>
                <w:sz w:val="20"/>
                <w:szCs w:val="20"/>
              </w:rPr>
            </w:pPr>
          </w:p>
          <w:p w:rsidR="0060735A"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Professional Development Coordinator and conference/speaker budget</w:t>
            </w:r>
          </w:p>
          <w:p w:rsidR="0060735A" w:rsidRPr="007B0D86" w:rsidRDefault="0060735A" w:rsidP="005614F1">
            <w:pPr>
              <w:rPr>
                <w:rFonts w:ascii="Times New Roman" w:hAnsi="Times New Roman" w:cs="Times New Roman"/>
                <w:sz w:val="20"/>
                <w:szCs w:val="20"/>
              </w:rPr>
            </w:pPr>
          </w:p>
          <w:p w:rsidR="0060735A"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Research Analyst</w:t>
            </w:r>
          </w:p>
        </w:tc>
      </w:tr>
    </w:tbl>
    <w:p w:rsidR="00115AF8" w:rsidRPr="007B0D86" w:rsidRDefault="00115AF8" w:rsidP="005614F1">
      <w:pPr>
        <w:spacing w:after="0" w:line="240" w:lineRule="auto"/>
        <w:rPr>
          <w:rFonts w:ascii="Times New Roman" w:hAnsi="Times New Roman" w:cs="Times New Roman"/>
          <w:b/>
          <w:sz w:val="20"/>
          <w:szCs w:val="20"/>
        </w:rPr>
        <w:sectPr w:rsidR="00115AF8" w:rsidRPr="007B0D86" w:rsidSect="007677EF">
          <w:pgSz w:w="15840" w:h="12240" w:orient="landscape"/>
          <w:pgMar w:top="1440" w:right="1440" w:bottom="1440" w:left="1440" w:header="720" w:footer="720" w:gutter="0"/>
          <w:cols w:space="720"/>
          <w:titlePg/>
          <w:docGrid w:linePitch="299"/>
        </w:sectPr>
      </w:pPr>
    </w:p>
    <w:tbl>
      <w:tblPr>
        <w:tblStyle w:val="TableGrid"/>
        <w:tblW w:w="12950" w:type="dxa"/>
        <w:tblLook w:val="04A0" w:firstRow="1" w:lastRow="0" w:firstColumn="1" w:lastColumn="0" w:noHBand="0" w:noVBand="1"/>
        <w:tblCaption w:val="CHC Equity Plan Goals and Objectives"/>
        <w:tblDescription w:val="CHC Equity goals and measurable objectives for each disproportionately impacted group"/>
      </w:tblPr>
      <w:tblGrid>
        <w:gridCol w:w="3221"/>
        <w:gridCol w:w="3509"/>
        <w:gridCol w:w="3381"/>
        <w:gridCol w:w="2839"/>
      </w:tblGrid>
      <w:tr w:rsidR="00115AF8" w:rsidRPr="007B0D86" w:rsidTr="00A2239C">
        <w:tc>
          <w:tcPr>
            <w:tcW w:w="3221" w:type="dxa"/>
            <w:shd w:val="clear" w:color="auto" w:fill="C2D69B" w:themeFill="accent3" w:themeFillTint="99"/>
          </w:tcPr>
          <w:p w:rsidR="00115AF8" w:rsidRPr="007B0D86" w:rsidRDefault="00115AF8" w:rsidP="005614F1">
            <w:pPr>
              <w:rPr>
                <w:rFonts w:ascii="Times New Roman" w:hAnsi="Times New Roman" w:cs="Times New Roman"/>
                <w:b/>
                <w:sz w:val="20"/>
                <w:szCs w:val="20"/>
              </w:rPr>
            </w:pPr>
            <w:r w:rsidRPr="007B0D86">
              <w:rPr>
                <w:rFonts w:ascii="Times New Roman" w:hAnsi="Times New Roman" w:cs="Times New Roman"/>
                <w:b/>
                <w:sz w:val="20"/>
                <w:szCs w:val="20"/>
              </w:rPr>
              <w:lastRenderedPageBreak/>
              <w:t>Goal</w:t>
            </w:r>
          </w:p>
        </w:tc>
        <w:tc>
          <w:tcPr>
            <w:tcW w:w="3509" w:type="dxa"/>
            <w:shd w:val="clear" w:color="auto" w:fill="C2D69B" w:themeFill="accent3" w:themeFillTint="99"/>
          </w:tcPr>
          <w:p w:rsidR="00115AF8" w:rsidRPr="007B0D86" w:rsidRDefault="00115AF8" w:rsidP="005614F1">
            <w:pPr>
              <w:rPr>
                <w:rFonts w:ascii="Times New Roman" w:hAnsi="Times New Roman" w:cs="Times New Roman"/>
                <w:b/>
                <w:sz w:val="20"/>
                <w:szCs w:val="20"/>
              </w:rPr>
            </w:pPr>
            <w:r w:rsidRPr="007B0D86">
              <w:rPr>
                <w:rFonts w:ascii="Times New Roman" w:hAnsi="Times New Roman" w:cs="Times New Roman"/>
                <w:b/>
                <w:sz w:val="20"/>
                <w:szCs w:val="20"/>
              </w:rPr>
              <w:t>Objectives</w:t>
            </w:r>
          </w:p>
        </w:tc>
        <w:tc>
          <w:tcPr>
            <w:tcW w:w="3381" w:type="dxa"/>
            <w:shd w:val="clear" w:color="auto" w:fill="C2D69B" w:themeFill="accent3" w:themeFillTint="99"/>
          </w:tcPr>
          <w:p w:rsidR="00115AF8" w:rsidRPr="007B0D86" w:rsidRDefault="00115AF8" w:rsidP="005614F1">
            <w:pPr>
              <w:rPr>
                <w:rFonts w:ascii="Times New Roman" w:hAnsi="Times New Roman" w:cs="Times New Roman"/>
                <w:b/>
                <w:sz w:val="20"/>
                <w:szCs w:val="20"/>
              </w:rPr>
            </w:pPr>
            <w:r w:rsidRPr="007B0D86">
              <w:rPr>
                <w:rFonts w:ascii="Times New Roman" w:hAnsi="Times New Roman" w:cs="Times New Roman"/>
                <w:b/>
                <w:sz w:val="20"/>
                <w:szCs w:val="20"/>
              </w:rPr>
              <w:t>Actions</w:t>
            </w:r>
          </w:p>
        </w:tc>
        <w:tc>
          <w:tcPr>
            <w:tcW w:w="2839" w:type="dxa"/>
            <w:shd w:val="clear" w:color="auto" w:fill="C2D69B" w:themeFill="accent3" w:themeFillTint="99"/>
          </w:tcPr>
          <w:p w:rsidR="00115AF8" w:rsidRPr="007B0D86" w:rsidRDefault="00115AF8" w:rsidP="005614F1">
            <w:pPr>
              <w:rPr>
                <w:rFonts w:ascii="Times New Roman" w:hAnsi="Times New Roman" w:cs="Times New Roman"/>
                <w:b/>
                <w:sz w:val="20"/>
                <w:szCs w:val="20"/>
              </w:rPr>
            </w:pPr>
            <w:r w:rsidRPr="007B0D86">
              <w:rPr>
                <w:rFonts w:ascii="Times New Roman" w:hAnsi="Times New Roman" w:cs="Times New Roman"/>
                <w:b/>
                <w:sz w:val="20"/>
                <w:szCs w:val="20"/>
              </w:rPr>
              <w:t>Resources</w:t>
            </w:r>
          </w:p>
        </w:tc>
      </w:tr>
      <w:tr w:rsidR="00113362" w:rsidRPr="007B0D86" w:rsidTr="00113362">
        <w:tc>
          <w:tcPr>
            <w:tcW w:w="3221" w:type="dxa"/>
          </w:tcPr>
          <w:p w:rsidR="00113362" w:rsidRPr="007B0D86" w:rsidRDefault="00113362" w:rsidP="005614F1">
            <w:pPr>
              <w:rPr>
                <w:rFonts w:ascii="Times New Roman" w:eastAsia="Times New Roman" w:hAnsi="Times New Roman" w:cs="Times New Roman"/>
                <w:b/>
                <w:sz w:val="20"/>
                <w:szCs w:val="20"/>
              </w:rPr>
            </w:pPr>
            <w:r w:rsidRPr="007B0D86">
              <w:rPr>
                <w:rFonts w:ascii="Times New Roman" w:hAnsi="Times New Roman" w:cs="Times New Roman"/>
                <w:b/>
                <w:sz w:val="20"/>
                <w:szCs w:val="20"/>
              </w:rPr>
              <w:t>GOAL C: BASIC SKILLS COMPLETION</w:t>
            </w:r>
          </w:p>
          <w:p w:rsidR="00113362" w:rsidRPr="007B0D86" w:rsidRDefault="00113362" w:rsidP="005614F1">
            <w:p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Increase the English throughput rate of:</w:t>
            </w:r>
          </w:p>
          <w:p w:rsidR="00113362" w:rsidRPr="007B0D86" w:rsidRDefault="00113362" w:rsidP="005614F1">
            <w:pPr>
              <w:pStyle w:val="ListParagraph"/>
              <w:numPr>
                <w:ilvl w:val="0"/>
                <w:numId w:val="27"/>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African American students</w:t>
            </w:r>
          </w:p>
          <w:p w:rsidR="00113362" w:rsidRPr="007B0D86" w:rsidRDefault="00113362" w:rsidP="005614F1">
            <w:pPr>
              <w:pStyle w:val="ListParagraph"/>
              <w:numPr>
                <w:ilvl w:val="0"/>
                <w:numId w:val="27"/>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Students aged 20-24; and 25-29</w:t>
            </w:r>
          </w:p>
          <w:p w:rsidR="00113362" w:rsidRPr="007B0D86" w:rsidRDefault="00113362" w:rsidP="005614F1">
            <w:pPr>
              <w:rPr>
                <w:rFonts w:ascii="Times New Roman" w:eastAsia="Times New Roman" w:hAnsi="Times New Roman" w:cs="Times New Roman"/>
                <w:sz w:val="20"/>
                <w:szCs w:val="20"/>
              </w:rPr>
            </w:pPr>
          </w:p>
          <w:p w:rsidR="00113362" w:rsidRPr="007B0D86" w:rsidRDefault="00113362" w:rsidP="005614F1">
            <w:p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Increase the math throughput rate of African American and economically disadvantaged students.</w:t>
            </w:r>
          </w:p>
          <w:p w:rsidR="00113362" w:rsidRPr="007B0D86" w:rsidRDefault="00113362" w:rsidP="005614F1">
            <w:pPr>
              <w:rPr>
                <w:rFonts w:ascii="Times New Roman" w:hAnsi="Times New Roman" w:cs="Times New Roman"/>
                <w:sz w:val="20"/>
                <w:szCs w:val="20"/>
              </w:rPr>
            </w:pPr>
          </w:p>
        </w:tc>
        <w:tc>
          <w:tcPr>
            <w:tcW w:w="3509" w:type="dxa"/>
          </w:tcPr>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 xml:space="preserve">Increase the English throughput rate of: </w:t>
            </w:r>
          </w:p>
          <w:p w:rsidR="00113362" w:rsidRPr="007B0D86" w:rsidRDefault="00113362" w:rsidP="005614F1">
            <w:pPr>
              <w:pStyle w:val="ListParagraph"/>
              <w:numPr>
                <w:ilvl w:val="0"/>
                <w:numId w:val="16"/>
              </w:numPr>
              <w:rPr>
                <w:rFonts w:ascii="Times New Roman" w:hAnsi="Times New Roman" w:cs="Times New Roman"/>
                <w:sz w:val="20"/>
                <w:szCs w:val="20"/>
              </w:rPr>
            </w:pPr>
            <w:r w:rsidRPr="007B0D86">
              <w:rPr>
                <w:rFonts w:ascii="Times New Roman" w:hAnsi="Times New Roman" w:cs="Times New Roman"/>
                <w:sz w:val="20"/>
                <w:szCs w:val="20"/>
              </w:rPr>
              <w:t>African American Students from 32.4% to 45.2%</w:t>
            </w:r>
          </w:p>
          <w:p w:rsidR="00113362" w:rsidRPr="007B0D86" w:rsidRDefault="00113362" w:rsidP="005614F1">
            <w:pPr>
              <w:pStyle w:val="ListParagraph"/>
              <w:numPr>
                <w:ilvl w:val="0"/>
                <w:numId w:val="16"/>
              </w:numPr>
              <w:shd w:val="clear" w:color="auto" w:fill="FFFF00"/>
              <w:rPr>
                <w:rFonts w:ascii="Times New Roman" w:hAnsi="Times New Roman" w:cs="Times New Roman"/>
                <w:sz w:val="20"/>
                <w:szCs w:val="20"/>
              </w:rPr>
            </w:pPr>
            <w:r w:rsidRPr="007B0D86">
              <w:rPr>
                <w:rFonts w:ascii="Times New Roman" w:hAnsi="Times New Roman" w:cs="Times New Roman"/>
                <w:sz w:val="20"/>
                <w:szCs w:val="20"/>
              </w:rPr>
              <w:t>Students aged 20-24 from xxx to xxx</w:t>
            </w:r>
          </w:p>
          <w:p w:rsidR="00113362" w:rsidRPr="007B0D86" w:rsidRDefault="00113362" w:rsidP="005614F1">
            <w:pPr>
              <w:pStyle w:val="ListParagraph"/>
              <w:numPr>
                <w:ilvl w:val="0"/>
                <w:numId w:val="16"/>
              </w:numPr>
              <w:shd w:val="clear" w:color="auto" w:fill="FFFF00"/>
              <w:rPr>
                <w:rFonts w:ascii="Times New Roman" w:hAnsi="Times New Roman" w:cs="Times New Roman"/>
                <w:sz w:val="20"/>
                <w:szCs w:val="20"/>
              </w:rPr>
            </w:pPr>
            <w:r w:rsidRPr="007B0D86">
              <w:rPr>
                <w:rFonts w:ascii="Times New Roman" w:hAnsi="Times New Roman" w:cs="Times New Roman"/>
                <w:sz w:val="20"/>
                <w:szCs w:val="20"/>
              </w:rPr>
              <w:t>Students aged 25-29 from xxx to xxx</w:t>
            </w: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 xml:space="preserve">Increase the math throughput rate of: </w:t>
            </w:r>
          </w:p>
          <w:p w:rsidR="00113362" w:rsidRPr="007B0D86" w:rsidRDefault="00113362" w:rsidP="005614F1">
            <w:pPr>
              <w:pStyle w:val="ListParagraph"/>
              <w:numPr>
                <w:ilvl w:val="0"/>
                <w:numId w:val="17"/>
              </w:numPr>
              <w:rPr>
                <w:rFonts w:ascii="Times New Roman" w:hAnsi="Times New Roman" w:cs="Times New Roman"/>
                <w:sz w:val="20"/>
                <w:szCs w:val="20"/>
              </w:rPr>
            </w:pPr>
            <w:r w:rsidRPr="007B0D86">
              <w:rPr>
                <w:rFonts w:ascii="Times New Roman" w:hAnsi="Times New Roman" w:cs="Times New Roman"/>
                <w:sz w:val="20"/>
                <w:szCs w:val="20"/>
              </w:rPr>
              <w:t>African American students from 14.0% to 28.2%</w:t>
            </w:r>
          </w:p>
          <w:p w:rsidR="00113362" w:rsidRPr="007B0D86" w:rsidRDefault="00113362" w:rsidP="005614F1">
            <w:pPr>
              <w:pStyle w:val="ListParagraph"/>
              <w:numPr>
                <w:ilvl w:val="0"/>
                <w:numId w:val="17"/>
              </w:numPr>
              <w:rPr>
                <w:rFonts w:ascii="Times New Roman" w:hAnsi="Times New Roman" w:cs="Times New Roman"/>
                <w:sz w:val="20"/>
                <w:szCs w:val="20"/>
              </w:rPr>
            </w:pPr>
            <w:r w:rsidRPr="007B0D86">
              <w:rPr>
                <w:rFonts w:ascii="Times New Roman" w:hAnsi="Times New Roman" w:cs="Times New Roman"/>
                <w:sz w:val="20"/>
                <w:szCs w:val="20"/>
                <w:shd w:val="clear" w:color="auto" w:fill="FFFF00"/>
              </w:rPr>
              <w:t>Students aged 20-24 from xxx to xxx</w:t>
            </w:r>
          </w:p>
        </w:tc>
        <w:tc>
          <w:tcPr>
            <w:tcW w:w="3381" w:type="dxa"/>
          </w:tcPr>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Provide early alert, intrusive advisement, and follow up services</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Invest in embedded tutoring in all basic skills classes; Attach supplemental instruction, tutoring, and/or lab courses to all basic skills English and mathematics courses</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Implement principles of Universal Design in basic skills instruction</w:t>
            </w:r>
          </w:p>
          <w:p w:rsidR="00115AF8" w:rsidRPr="007B0D86" w:rsidRDefault="00115AF8" w:rsidP="005614F1">
            <w:pPr>
              <w:rPr>
                <w:rFonts w:ascii="Times New Roman" w:hAnsi="Times New Roman" w:cs="Times New Roman"/>
                <w:sz w:val="20"/>
                <w:szCs w:val="20"/>
              </w:rPr>
            </w:pPr>
          </w:p>
          <w:p w:rsidR="00115AF8"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Promote the principles of the California Acceleration Project</w:t>
            </w:r>
          </w:p>
          <w:p w:rsidR="00115AF8" w:rsidRPr="007B0D86" w:rsidRDefault="00115AF8" w:rsidP="005614F1">
            <w:pPr>
              <w:rPr>
                <w:rFonts w:ascii="Times New Roman" w:hAnsi="Times New Roman" w:cs="Times New Roman"/>
                <w:sz w:val="20"/>
                <w:szCs w:val="20"/>
              </w:rPr>
            </w:pPr>
          </w:p>
          <w:p w:rsidR="00115AF8" w:rsidRPr="007B0D86" w:rsidRDefault="00115AF8" w:rsidP="005614F1">
            <w:pPr>
              <w:rPr>
                <w:rFonts w:ascii="Times New Roman" w:hAnsi="Times New Roman" w:cs="Times New Roman"/>
                <w:sz w:val="20"/>
                <w:szCs w:val="20"/>
              </w:rPr>
            </w:pPr>
            <w:r w:rsidRPr="007B0D86">
              <w:rPr>
                <w:rFonts w:ascii="Times New Roman" w:hAnsi="Times New Roman" w:cs="Times New Roman"/>
                <w:sz w:val="20"/>
                <w:szCs w:val="20"/>
              </w:rPr>
              <w:t>Require students to complete math and English during their first year of college</w:t>
            </w:r>
          </w:p>
          <w:p w:rsidR="00115AF8" w:rsidRPr="007B0D86" w:rsidRDefault="00115AF8" w:rsidP="005614F1">
            <w:pPr>
              <w:rPr>
                <w:rFonts w:ascii="Times New Roman" w:hAnsi="Times New Roman" w:cs="Times New Roman"/>
                <w:sz w:val="20"/>
                <w:szCs w:val="20"/>
              </w:rPr>
            </w:pPr>
          </w:p>
          <w:p w:rsidR="00115AF8"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Provide professional development to faculty and staff regarding universal design curriculum, instruction, and service, cultural competency, and best practices.</w:t>
            </w:r>
          </w:p>
          <w:p w:rsidR="00115AF8" w:rsidRPr="007B0D86" w:rsidRDefault="00115AF8" w:rsidP="005614F1">
            <w:pPr>
              <w:rPr>
                <w:rFonts w:ascii="Times New Roman" w:hAnsi="Times New Roman" w:cs="Times New Roman"/>
                <w:sz w:val="20"/>
                <w:szCs w:val="20"/>
              </w:rPr>
            </w:pPr>
          </w:p>
          <w:p w:rsidR="00372AB7" w:rsidRPr="007B0D86" w:rsidRDefault="00372AB7" w:rsidP="005614F1">
            <w:pPr>
              <w:rPr>
                <w:rFonts w:ascii="Times New Roman" w:hAnsi="Times New Roman" w:cs="Times New Roman"/>
                <w:sz w:val="20"/>
                <w:szCs w:val="20"/>
              </w:rPr>
            </w:pPr>
            <w:r w:rsidRPr="007B0D86">
              <w:rPr>
                <w:rFonts w:ascii="Times New Roman" w:hAnsi="Times New Roman" w:cs="Times New Roman"/>
                <w:sz w:val="20"/>
                <w:szCs w:val="20"/>
              </w:rPr>
              <w:t>Provide research and analysis for institutional improvement</w:t>
            </w:r>
          </w:p>
          <w:p w:rsidR="00372AB7" w:rsidRPr="007B0D86" w:rsidRDefault="00372AB7" w:rsidP="005614F1">
            <w:pPr>
              <w:rPr>
                <w:rFonts w:ascii="Times New Roman" w:hAnsi="Times New Roman" w:cs="Times New Roman"/>
                <w:sz w:val="20"/>
                <w:szCs w:val="20"/>
              </w:rPr>
            </w:pPr>
          </w:p>
        </w:tc>
        <w:tc>
          <w:tcPr>
            <w:tcW w:w="2839" w:type="dxa"/>
          </w:tcPr>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Supplemental Instruction Leads</w:t>
            </w:r>
          </w:p>
          <w:p w:rsidR="0060735A" w:rsidRPr="007B0D86" w:rsidRDefault="0060735A"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Tutors</w:t>
            </w:r>
          </w:p>
          <w:p w:rsidR="0060735A" w:rsidRPr="007B0D86" w:rsidRDefault="0060735A"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Assistive Technology Specialist</w:t>
            </w:r>
          </w:p>
          <w:p w:rsidR="0060735A" w:rsidRPr="007B0D86" w:rsidRDefault="0060735A"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Technology Success Center</w:t>
            </w:r>
          </w:p>
          <w:p w:rsidR="0060735A" w:rsidRPr="007B0D86" w:rsidRDefault="0060735A"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Professional Development Coordinator</w:t>
            </w:r>
            <w:r w:rsidR="0060735A" w:rsidRPr="007B0D86">
              <w:rPr>
                <w:rFonts w:ascii="Times New Roman" w:hAnsi="Times New Roman" w:cs="Times New Roman"/>
                <w:sz w:val="20"/>
                <w:szCs w:val="20"/>
              </w:rPr>
              <w:t xml:space="preserve"> and conference/speaker budget</w:t>
            </w:r>
          </w:p>
          <w:p w:rsidR="0060735A" w:rsidRPr="007B0D86" w:rsidRDefault="0060735A" w:rsidP="005614F1">
            <w:pPr>
              <w:rPr>
                <w:rFonts w:ascii="Times New Roman" w:hAnsi="Times New Roman" w:cs="Times New Roman"/>
                <w:sz w:val="20"/>
                <w:szCs w:val="20"/>
              </w:rPr>
            </w:pPr>
          </w:p>
          <w:p w:rsidR="0060735A"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Research Analyst</w:t>
            </w:r>
          </w:p>
        </w:tc>
      </w:tr>
    </w:tbl>
    <w:p w:rsidR="00115AF8" w:rsidRPr="007B0D86" w:rsidRDefault="00115AF8" w:rsidP="005614F1">
      <w:pPr>
        <w:spacing w:after="0" w:line="240" w:lineRule="auto"/>
        <w:rPr>
          <w:rFonts w:ascii="Times New Roman" w:hAnsi="Times New Roman" w:cs="Times New Roman"/>
          <w:b/>
          <w:sz w:val="20"/>
          <w:szCs w:val="20"/>
        </w:rPr>
        <w:sectPr w:rsidR="00115AF8" w:rsidRPr="007B0D86" w:rsidSect="007677EF">
          <w:pgSz w:w="15840" w:h="12240" w:orient="landscape"/>
          <w:pgMar w:top="1440" w:right="1440" w:bottom="1440" w:left="1440" w:header="720" w:footer="720" w:gutter="0"/>
          <w:cols w:space="720"/>
          <w:titlePg/>
          <w:docGrid w:linePitch="299"/>
        </w:sectPr>
      </w:pPr>
    </w:p>
    <w:tbl>
      <w:tblPr>
        <w:tblStyle w:val="TableGrid"/>
        <w:tblW w:w="12950" w:type="dxa"/>
        <w:tblLook w:val="04A0" w:firstRow="1" w:lastRow="0" w:firstColumn="1" w:lastColumn="0" w:noHBand="0" w:noVBand="1"/>
        <w:tblCaption w:val="CHC Equity Plan Goals and Objectives"/>
        <w:tblDescription w:val="CHC Equity goals and measurable objectives for each disproportionately impacted group"/>
      </w:tblPr>
      <w:tblGrid>
        <w:gridCol w:w="3221"/>
        <w:gridCol w:w="3509"/>
        <w:gridCol w:w="3381"/>
        <w:gridCol w:w="2839"/>
      </w:tblGrid>
      <w:tr w:rsidR="005809C2" w:rsidRPr="007B0D86" w:rsidTr="00A2239C">
        <w:tc>
          <w:tcPr>
            <w:tcW w:w="3221" w:type="dxa"/>
            <w:shd w:val="clear" w:color="auto" w:fill="C2D69B" w:themeFill="accent3" w:themeFillTint="99"/>
          </w:tcPr>
          <w:p w:rsidR="005809C2" w:rsidRPr="007B0D86" w:rsidRDefault="005809C2" w:rsidP="005614F1">
            <w:pPr>
              <w:rPr>
                <w:rFonts w:ascii="Times New Roman" w:hAnsi="Times New Roman" w:cs="Times New Roman"/>
                <w:b/>
                <w:sz w:val="20"/>
                <w:szCs w:val="20"/>
              </w:rPr>
            </w:pPr>
            <w:r w:rsidRPr="007B0D86">
              <w:rPr>
                <w:rFonts w:ascii="Times New Roman" w:hAnsi="Times New Roman" w:cs="Times New Roman"/>
                <w:b/>
                <w:sz w:val="20"/>
                <w:szCs w:val="20"/>
              </w:rPr>
              <w:lastRenderedPageBreak/>
              <w:t>Goal</w:t>
            </w:r>
          </w:p>
        </w:tc>
        <w:tc>
          <w:tcPr>
            <w:tcW w:w="3509" w:type="dxa"/>
            <w:shd w:val="clear" w:color="auto" w:fill="C2D69B" w:themeFill="accent3" w:themeFillTint="99"/>
          </w:tcPr>
          <w:p w:rsidR="005809C2" w:rsidRPr="007B0D86" w:rsidRDefault="005809C2" w:rsidP="005614F1">
            <w:pPr>
              <w:rPr>
                <w:rFonts w:ascii="Times New Roman" w:hAnsi="Times New Roman" w:cs="Times New Roman"/>
                <w:b/>
                <w:sz w:val="20"/>
                <w:szCs w:val="20"/>
              </w:rPr>
            </w:pPr>
            <w:r w:rsidRPr="007B0D86">
              <w:rPr>
                <w:rFonts w:ascii="Times New Roman" w:hAnsi="Times New Roman" w:cs="Times New Roman"/>
                <w:b/>
                <w:sz w:val="20"/>
                <w:szCs w:val="20"/>
              </w:rPr>
              <w:t>Objectives</w:t>
            </w:r>
          </w:p>
        </w:tc>
        <w:tc>
          <w:tcPr>
            <w:tcW w:w="3381" w:type="dxa"/>
            <w:shd w:val="clear" w:color="auto" w:fill="C2D69B" w:themeFill="accent3" w:themeFillTint="99"/>
          </w:tcPr>
          <w:p w:rsidR="005809C2" w:rsidRPr="007B0D86" w:rsidRDefault="005809C2" w:rsidP="005614F1">
            <w:pPr>
              <w:rPr>
                <w:rFonts w:ascii="Times New Roman" w:hAnsi="Times New Roman" w:cs="Times New Roman"/>
                <w:b/>
                <w:sz w:val="20"/>
                <w:szCs w:val="20"/>
              </w:rPr>
            </w:pPr>
            <w:r w:rsidRPr="007B0D86">
              <w:rPr>
                <w:rFonts w:ascii="Times New Roman" w:hAnsi="Times New Roman" w:cs="Times New Roman"/>
                <w:b/>
                <w:sz w:val="20"/>
                <w:szCs w:val="20"/>
              </w:rPr>
              <w:t>Actions</w:t>
            </w:r>
          </w:p>
        </w:tc>
        <w:tc>
          <w:tcPr>
            <w:tcW w:w="2839" w:type="dxa"/>
            <w:shd w:val="clear" w:color="auto" w:fill="C2D69B" w:themeFill="accent3" w:themeFillTint="99"/>
          </w:tcPr>
          <w:p w:rsidR="005809C2" w:rsidRPr="007B0D86" w:rsidRDefault="005809C2" w:rsidP="005614F1">
            <w:pPr>
              <w:rPr>
                <w:rFonts w:ascii="Times New Roman" w:hAnsi="Times New Roman" w:cs="Times New Roman"/>
                <w:b/>
                <w:sz w:val="20"/>
                <w:szCs w:val="20"/>
              </w:rPr>
            </w:pPr>
            <w:r w:rsidRPr="007B0D86">
              <w:rPr>
                <w:rFonts w:ascii="Times New Roman" w:hAnsi="Times New Roman" w:cs="Times New Roman"/>
                <w:b/>
                <w:sz w:val="20"/>
                <w:szCs w:val="20"/>
              </w:rPr>
              <w:t>Resources</w:t>
            </w:r>
          </w:p>
        </w:tc>
      </w:tr>
      <w:tr w:rsidR="00113362" w:rsidRPr="007B0D86" w:rsidTr="00113362">
        <w:tc>
          <w:tcPr>
            <w:tcW w:w="3221" w:type="dxa"/>
          </w:tcPr>
          <w:p w:rsidR="00113362" w:rsidRPr="007B0D86" w:rsidRDefault="00113362" w:rsidP="005614F1">
            <w:pPr>
              <w:rPr>
                <w:rFonts w:ascii="Times New Roman" w:hAnsi="Times New Roman" w:cs="Times New Roman"/>
                <w:b/>
                <w:sz w:val="20"/>
                <w:szCs w:val="20"/>
              </w:rPr>
            </w:pPr>
            <w:r w:rsidRPr="007B0D86">
              <w:rPr>
                <w:rFonts w:ascii="Times New Roman" w:hAnsi="Times New Roman" w:cs="Times New Roman"/>
                <w:b/>
                <w:sz w:val="20"/>
                <w:szCs w:val="20"/>
              </w:rPr>
              <w:t>GOAL D: DEGREE AND CERTIFICATE COMPLETION</w:t>
            </w:r>
          </w:p>
          <w:p w:rsidR="00113362" w:rsidRPr="007B0D86" w:rsidRDefault="00113362" w:rsidP="005614F1">
            <w:p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Increase the degree/certificate completion rate of:</w:t>
            </w:r>
          </w:p>
          <w:p w:rsidR="00113362" w:rsidRPr="007B0D86" w:rsidRDefault="00113362" w:rsidP="005614F1">
            <w:pPr>
              <w:pStyle w:val="ListParagraph"/>
              <w:numPr>
                <w:ilvl w:val="0"/>
                <w:numId w:val="27"/>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Male</w:t>
            </w:r>
          </w:p>
          <w:p w:rsidR="00113362" w:rsidRPr="007B0D86" w:rsidRDefault="00113362" w:rsidP="005614F1">
            <w:pPr>
              <w:pStyle w:val="ListParagraph"/>
              <w:numPr>
                <w:ilvl w:val="0"/>
                <w:numId w:val="27"/>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African American</w:t>
            </w:r>
          </w:p>
          <w:p w:rsidR="00113362" w:rsidRPr="007B0D86" w:rsidRDefault="00113362" w:rsidP="005614F1">
            <w:pPr>
              <w:pStyle w:val="ListParagraph"/>
              <w:numPr>
                <w:ilvl w:val="0"/>
                <w:numId w:val="27"/>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Hispanic</w:t>
            </w:r>
          </w:p>
          <w:p w:rsidR="00113362" w:rsidRPr="007B0D86" w:rsidRDefault="00113362" w:rsidP="005614F1">
            <w:pPr>
              <w:pStyle w:val="ListParagraph"/>
              <w:numPr>
                <w:ilvl w:val="0"/>
                <w:numId w:val="27"/>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Native American</w:t>
            </w:r>
          </w:p>
          <w:p w:rsidR="00113362" w:rsidRPr="007B0D86" w:rsidRDefault="00113362" w:rsidP="005614F1">
            <w:pPr>
              <w:pStyle w:val="ListParagraph"/>
              <w:numPr>
                <w:ilvl w:val="0"/>
                <w:numId w:val="27"/>
              </w:numPr>
              <w:rPr>
                <w:rFonts w:ascii="Times New Roman" w:hAnsi="Times New Roman" w:cs="Times New Roman"/>
                <w:sz w:val="20"/>
                <w:szCs w:val="20"/>
              </w:rPr>
            </w:pPr>
            <w:r w:rsidRPr="007B0D86">
              <w:rPr>
                <w:rFonts w:ascii="Times New Roman" w:eastAsia="Times New Roman" w:hAnsi="Times New Roman" w:cs="Times New Roman"/>
                <w:sz w:val="20"/>
                <w:szCs w:val="20"/>
              </w:rPr>
              <w:t xml:space="preserve">20 – 34 years </w:t>
            </w:r>
          </w:p>
        </w:tc>
        <w:tc>
          <w:tcPr>
            <w:tcW w:w="3509" w:type="dxa"/>
          </w:tcPr>
          <w:p w:rsidR="00113362" w:rsidRPr="007B0D86" w:rsidRDefault="00113362" w:rsidP="005614F1">
            <w:p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 xml:space="preserve">Increase the degree/certificate completion rate of </w:t>
            </w:r>
          </w:p>
          <w:p w:rsidR="00113362" w:rsidRPr="007B0D86" w:rsidRDefault="00113362" w:rsidP="005614F1">
            <w:pPr>
              <w:pStyle w:val="ListParagraph"/>
              <w:numPr>
                <w:ilvl w:val="0"/>
                <w:numId w:val="18"/>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Males from 14.6% to 17.2%</w:t>
            </w:r>
          </w:p>
          <w:p w:rsidR="00113362" w:rsidRPr="007B0D86" w:rsidRDefault="00113362" w:rsidP="007E5718">
            <w:pPr>
              <w:pStyle w:val="ListParagraph"/>
              <w:rPr>
                <w:rFonts w:ascii="Times New Roman" w:eastAsia="Times New Roman" w:hAnsi="Times New Roman" w:cs="Times New Roman"/>
                <w:sz w:val="20"/>
                <w:szCs w:val="20"/>
              </w:rPr>
            </w:pPr>
          </w:p>
          <w:p w:rsidR="00113362" w:rsidRPr="007B0D86" w:rsidRDefault="00113362" w:rsidP="005614F1">
            <w:pPr>
              <w:pStyle w:val="ListParagraph"/>
              <w:numPr>
                <w:ilvl w:val="0"/>
                <w:numId w:val="18"/>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African American students from 13.3% to 16.5%</w:t>
            </w:r>
          </w:p>
          <w:p w:rsidR="00113362" w:rsidRPr="007B0D86" w:rsidRDefault="00113362" w:rsidP="005614F1">
            <w:pPr>
              <w:pStyle w:val="ListParagraph"/>
              <w:rPr>
                <w:rFonts w:ascii="Times New Roman" w:eastAsia="Times New Roman" w:hAnsi="Times New Roman" w:cs="Times New Roman"/>
                <w:sz w:val="20"/>
                <w:szCs w:val="20"/>
              </w:rPr>
            </w:pPr>
          </w:p>
          <w:p w:rsidR="00113362" w:rsidRPr="007B0D86" w:rsidRDefault="00113362" w:rsidP="005614F1">
            <w:pPr>
              <w:pStyle w:val="ListParagraph"/>
              <w:numPr>
                <w:ilvl w:val="0"/>
                <w:numId w:val="18"/>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Hispanic students from 14.1% to 16.5%</w:t>
            </w:r>
          </w:p>
          <w:p w:rsidR="00113362" w:rsidRPr="007B0D86" w:rsidRDefault="00113362" w:rsidP="005614F1">
            <w:pPr>
              <w:pStyle w:val="ListParagraph"/>
              <w:numPr>
                <w:ilvl w:val="0"/>
                <w:numId w:val="18"/>
              </w:numPr>
              <w:rPr>
                <w:rFonts w:ascii="Times New Roman" w:eastAsia="Times New Roman" w:hAnsi="Times New Roman" w:cs="Times New Roman"/>
                <w:sz w:val="20"/>
                <w:szCs w:val="20"/>
              </w:rPr>
            </w:pPr>
          </w:p>
          <w:p w:rsidR="00113362" w:rsidRPr="007B0D86" w:rsidRDefault="00113362" w:rsidP="005614F1">
            <w:pPr>
              <w:pStyle w:val="ListParagraph"/>
              <w:numPr>
                <w:ilvl w:val="0"/>
                <w:numId w:val="18"/>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Native American students from 14.1% to 16.5%</w:t>
            </w:r>
          </w:p>
          <w:p w:rsidR="00113362" w:rsidRPr="007B0D86" w:rsidRDefault="00113362" w:rsidP="005614F1">
            <w:pPr>
              <w:pStyle w:val="ListParagraph"/>
              <w:numPr>
                <w:ilvl w:val="0"/>
                <w:numId w:val="18"/>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Students ages 20-24 from 10.3% to 17.2%</w:t>
            </w:r>
          </w:p>
          <w:p w:rsidR="00113362" w:rsidRPr="007B0D86" w:rsidRDefault="00113362" w:rsidP="005614F1">
            <w:pPr>
              <w:pStyle w:val="ListParagraph"/>
              <w:rPr>
                <w:rFonts w:ascii="Times New Roman" w:eastAsia="Times New Roman" w:hAnsi="Times New Roman" w:cs="Times New Roman"/>
                <w:sz w:val="20"/>
                <w:szCs w:val="20"/>
              </w:rPr>
            </w:pPr>
          </w:p>
          <w:p w:rsidR="00113362" w:rsidRPr="007B0D86" w:rsidRDefault="00113362" w:rsidP="005614F1">
            <w:pPr>
              <w:pStyle w:val="ListParagraph"/>
              <w:numPr>
                <w:ilvl w:val="0"/>
                <w:numId w:val="18"/>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Students ages 25-29 from 14.3% to 18.0%</w:t>
            </w:r>
          </w:p>
          <w:p w:rsidR="00113362" w:rsidRPr="007B0D86" w:rsidRDefault="00113362" w:rsidP="005614F1">
            <w:pPr>
              <w:rPr>
                <w:rFonts w:ascii="Times New Roman" w:eastAsia="Times New Roman" w:hAnsi="Times New Roman" w:cs="Times New Roman"/>
                <w:sz w:val="20"/>
                <w:szCs w:val="20"/>
              </w:rPr>
            </w:pPr>
          </w:p>
          <w:p w:rsidR="00113362" w:rsidRPr="007B0D86" w:rsidRDefault="00113362" w:rsidP="005614F1">
            <w:pPr>
              <w:pStyle w:val="ListParagraph"/>
              <w:numPr>
                <w:ilvl w:val="0"/>
                <w:numId w:val="18"/>
              </w:numPr>
              <w:rPr>
                <w:rFonts w:ascii="Times New Roman" w:hAnsi="Times New Roman" w:cs="Times New Roman"/>
                <w:sz w:val="20"/>
                <w:szCs w:val="20"/>
              </w:rPr>
            </w:pPr>
            <w:r w:rsidRPr="007B0D86">
              <w:rPr>
                <w:rFonts w:ascii="Times New Roman" w:eastAsia="Times New Roman" w:hAnsi="Times New Roman" w:cs="Times New Roman"/>
                <w:sz w:val="20"/>
                <w:szCs w:val="20"/>
              </w:rPr>
              <w:t>Students ages 30-34 from 14.3% to 18.0%.</w:t>
            </w:r>
          </w:p>
        </w:tc>
        <w:tc>
          <w:tcPr>
            <w:tcW w:w="3381" w:type="dxa"/>
          </w:tcPr>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Ensure every student has an educational plan.</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Adopt the use of culturally relevant teaching materials in reading and English</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Attach intrusive advising to courses</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Provided embedded tutoring in courses with high fail rates.</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Provide low-cost textbook and technology options</w:t>
            </w:r>
          </w:p>
          <w:p w:rsidR="00115AF8" w:rsidRPr="007B0D86" w:rsidRDefault="00115AF8"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Develop a schedule that allows degree completion within 2 years</w:t>
            </w:r>
            <w:r w:rsidR="00115AF8" w:rsidRPr="007B0D86">
              <w:rPr>
                <w:rFonts w:ascii="Times New Roman" w:hAnsi="Times New Roman" w:cs="Times New Roman"/>
                <w:sz w:val="20"/>
                <w:szCs w:val="20"/>
              </w:rPr>
              <w:t>, including year-round scheduling and registration</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Develop guided pathways for on-time completion and focused support for working-aged adults</w:t>
            </w:r>
            <w:r w:rsidR="00115AF8" w:rsidRPr="007B0D86">
              <w:rPr>
                <w:rFonts w:ascii="Times New Roman" w:hAnsi="Times New Roman" w:cs="Times New Roman"/>
                <w:sz w:val="20"/>
                <w:szCs w:val="20"/>
              </w:rPr>
              <w:t>, CTE students, and undecided majors.</w:t>
            </w:r>
          </w:p>
          <w:p w:rsidR="00115AF8" w:rsidRPr="007B0D86" w:rsidRDefault="00115AF8" w:rsidP="005614F1">
            <w:pPr>
              <w:rPr>
                <w:rFonts w:ascii="Times New Roman" w:hAnsi="Times New Roman" w:cs="Times New Roman"/>
                <w:sz w:val="20"/>
                <w:szCs w:val="20"/>
              </w:rPr>
            </w:pPr>
          </w:p>
          <w:p w:rsidR="00115AF8" w:rsidRPr="007B0D86" w:rsidRDefault="00115AF8" w:rsidP="005614F1">
            <w:pPr>
              <w:pStyle w:val="BodyText"/>
              <w:ind w:right="553"/>
              <w:rPr>
                <w:rFonts w:ascii="Times New Roman" w:hAnsi="Times New Roman" w:cs="Times New Roman"/>
                <w:sz w:val="24"/>
                <w:szCs w:val="24"/>
              </w:rPr>
            </w:pPr>
            <w:r w:rsidRPr="007B0D86">
              <w:rPr>
                <w:rFonts w:ascii="Times New Roman" w:hAnsi="Times New Roman" w:cs="Times New Roman"/>
                <w:sz w:val="20"/>
                <w:szCs w:val="20"/>
              </w:rPr>
              <w:t>Improve scheduling to ensure that students with diverse needs can complete their goals timely</w:t>
            </w:r>
            <w:r w:rsidRPr="007B0D86">
              <w:rPr>
                <w:rFonts w:ascii="Times New Roman" w:hAnsi="Times New Roman" w:cs="Times New Roman"/>
                <w:sz w:val="24"/>
                <w:szCs w:val="24"/>
              </w:rPr>
              <w:t>.</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Provide professional development to faculty and staff regarding universal design curriculum, instruction, and service, cultural competency, and best practices.</w:t>
            </w:r>
          </w:p>
          <w:p w:rsidR="00372AB7" w:rsidRPr="007B0D86" w:rsidRDefault="00372AB7" w:rsidP="005614F1">
            <w:pPr>
              <w:rPr>
                <w:rFonts w:ascii="Times New Roman" w:hAnsi="Times New Roman" w:cs="Times New Roman"/>
                <w:sz w:val="20"/>
                <w:szCs w:val="20"/>
              </w:rPr>
            </w:pPr>
          </w:p>
          <w:p w:rsidR="00372AB7" w:rsidRPr="007B0D86" w:rsidRDefault="00372AB7" w:rsidP="005614F1">
            <w:pPr>
              <w:rPr>
                <w:rFonts w:ascii="Times New Roman" w:hAnsi="Times New Roman" w:cs="Times New Roman"/>
                <w:sz w:val="20"/>
                <w:szCs w:val="20"/>
              </w:rPr>
            </w:pPr>
            <w:r w:rsidRPr="007B0D86">
              <w:rPr>
                <w:rFonts w:ascii="Times New Roman" w:hAnsi="Times New Roman" w:cs="Times New Roman"/>
                <w:sz w:val="20"/>
                <w:szCs w:val="20"/>
              </w:rPr>
              <w:t>Provide research and analysis for institutional improvement</w:t>
            </w:r>
          </w:p>
          <w:p w:rsidR="00372AB7" w:rsidRPr="007B0D86" w:rsidRDefault="00372AB7" w:rsidP="005614F1">
            <w:pPr>
              <w:rPr>
                <w:rFonts w:ascii="Times New Roman" w:hAnsi="Times New Roman" w:cs="Times New Roman"/>
                <w:sz w:val="20"/>
                <w:szCs w:val="20"/>
              </w:rPr>
            </w:pPr>
          </w:p>
        </w:tc>
        <w:tc>
          <w:tcPr>
            <w:tcW w:w="2839" w:type="dxa"/>
          </w:tcPr>
          <w:p w:rsidR="0060735A"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Foster Youth Counselor</w:t>
            </w:r>
          </w:p>
          <w:p w:rsidR="0060735A" w:rsidRPr="007B0D86" w:rsidRDefault="0060735A" w:rsidP="005614F1">
            <w:pPr>
              <w:rPr>
                <w:rFonts w:ascii="Times New Roman" w:hAnsi="Times New Roman" w:cs="Times New Roman"/>
                <w:sz w:val="20"/>
                <w:szCs w:val="20"/>
              </w:rPr>
            </w:pPr>
          </w:p>
          <w:p w:rsidR="0060735A"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Veterans Resource Center Coordinator</w:t>
            </w:r>
          </w:p>
          <w:p w:rsidR="0060735A" w:rsidRPr="007B0D86" w:rsidRDefault="0060735A" w:rsidP="005614F1">
            <w:pPr>
              <w:rPr>
                <w:rFonts w:ascii="Times New Roman" w:hAnsi="Times New Roman" w:cs="Times New Roman"/>
                <w:sz w:val="20"/>
                <w:szCs w:val="20"/>
              </w:rPr>
            </w:pPr>
          </w:p>
          <w:p w:rsidR="0060735A"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 xml:space="preserve">Professional Development Coordinator and travel </w:t>
            </w:r>
            <w:r w:rsidR="00A2239C" w:rsidRPr="007B0D86">
              <w:rPr>
                <w:rFonts w:ascii="Times New Roman" w:hAnsi="Times New Roman" w:cs="Times New Roman"/>
                <w:sz w:val="20"/>
                <w:szCs w:val="20"/>
              </w:rPr>
              <w:t>budget</w:t>
            </w:r>
          </w:p>
          <w:p w:rsidR="0060735A" w:rsidRPr="007B0D86" w:rsidRDefault="0060735A" w:rsidP="005614F1">
            <w:pPr>
              <w:rPr>
                <w:rFonts w:ascii="Times New Roman" w:hAnsi="Times New Roman" w:cs="Times New Roman"/>
                <w:sz w:val="20"/>
                <w:szCs w:val="20"/>
              </w:rPr>
            </w:pPr>
          </w:p>
          <w:p w:rsidR="0060735A"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Tutors</w:t>
            </w:r>
          </w:p>
          <w:p w:rsidR="0060735A" w:rsidRPr="007B0D86" w:rsidRDefault="0060735A" w:rsidP="005614F1">
            <w:pPr>
              <w:rPr>
                <w:rFonts w:ascii="Times New Roman" w:hAnsi="Times New Roman" w:cs="Times New Roman"/>
                <w:sz w:val="20"/>
                <w:szCs w:val="20"/>
              </w:rPr>
            </w:pPr>
          </w:p>
          <w:p w:rsidR="0060735A"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Supplemental Instruction Leads</w:t>
            </w:r>
          </w:p>
          <w:p w:rsidR="0060735A" w:rsidRPr="007B0D86" w:rsidRDefault="0060735A" w:rsidP="005614F1">
            <w:pPr>
              <w:rPr>
                <w:rFonts w:ascii="Times New Roman" w:hAnsi="Times New Roman" w:cs="Times New Roman"/>
                <w:sz w:val="20"/>
                <w:szCs w:val="20"/>
              </w:rPr>
            </w:pPr>
          </w:p>
          <w:p w:rsidR="0060735A"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SLA Leads</w:t>
            </w:r>
          </w:p>
          <w:p w:rsidR="0060735A" w:rsidRPr="007B0D86" w:rsidRDefault="0060735A" w:rsidP="005614F1">
            <w:pPr>
              <w:rPr>
                <w:rFonts w:ascii="Times New Roman" w:hAnsi="Times New Roman" w:cs="Times New Roman"/>
                <w:sz w:val="20"/>
                <w:szCs w:val="20"/>
              </w:rPr>
            </w:pPr>
          </w:p>
          <w:p w:rsidR="0060735A"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Research Analyst</w:t>
            </w:r>
          </w:p>
          <w:p w:rsidR="0060735A" w:rsidRPr="007B0D86" w:rsidRDefault="0060735A" w:rsidP="005614F1">
            <w:pPr>
              <w:rPr>
                <w:rFonts w:ascii="Times New Roman" w:hAnsi="Times New Roman" w:cs="Times New Roman"/>
                <w:sz w:val="20"/>
                <w:szCs w:val="20"/>
              </w:rPr>
            </w:pPr>
          </w:p>
          <w:p w:rsidR="0060735A" w:rsidRPr="007B0D86" w:rsidRDefault="0060735A" w:rsidP="005614F1">
            <w:pPr>
              <w:rPr>
                <w:rFonts w:ascii="Times New Roman" w:hAnsi="Times New Roman" w:cs="Times New Roman"/>
                <w:sz w:val="20"/>
                <w:szCs w:val="20"/>
              </w:rPr>
            </w:pPr>
          </w:p>
        </w:tc>
      </w:tr>
    </w:tbl>
    <w:p w:rsidR="00C40F68" w:rsidRPr="007B0D86" w:rsidRDefault="00C40F68" w:rsidP="005614F1">
      <w:pPr>
        <w:spacing w:after="0" w:line="240" w:lineRule="auto"/>
        <w:rPr>
          <w:rFonts w:ascii="Times New Roman" w:eastAsia="Times New Roman" w:hAnsi="Times New Roman" w:cs="Times New Roman"/>
          <w:b/>
          <w:sz w:val="20"/>
          <w:szCs w:val="20"/>
        </w:rPr>
      </w:pPr>
    </w:p>
    <w:p w:rsidR="005809C2" w:rsidRPr="007B0D86" w:rsidRDefault="005809C2" w:rsidP="005614F1">
      <w:pPr>
        <w:spacing w:after="0" w:line="240" w:lineRule="auto"/>
        <w:rPr>
          <w:rFonts w:ascii="Times New Roman" w:eastAsia="Times New Roman" w:hAnsi="Times New Roman" w:cs="Times New Roman"/>
          <w:b/>
          <w:sz w:val="20"/>
          <w:szCs w:val="20"/>
        </w:rPr>
        <w:sectPr w:rsidR="005809C2" w:rsidRPr="007B0D86" w:rsidSect="007677EF">
          <w:pgSz w:w="15840" w:h="12240" w:orient="landscape"/>
          <w:pgMar w:top="1440" w:right="1440" w:bottom="1440" w:left="1440" w:header="720" w:footer="720" w:gutter="0"/>
          <w:cols w:space="720"/>
          <w:titlePg/>
          <w:docGrid w:linePitch="299"/>
        </w:sectPr>
      </w:pPr>
    </w:p>
    <w:tbl>
      <w:tblPr>
        <w:tblStyle w:val="TableGrid"/>
        <w:tblW w:w="12950" w:type="dxa"/>
        <w:tblLook w:val="04A0" w:firstRow="1" w:lastRow="0" w:firstColumn="1" w:lastColumn="0" w:noHBand="0" w:noVBand="1"/>
        <w:tblCaption w:val="CHC Equity Plan Goals and Objectives"/>
        <w:tblDescription w:val="CHC Equity goals and measurable objectives for each disproportionately impacted group"/>
      </w:tblPr>
      <w:tblGrid>
        <w:gridCol w:w="3221"/>
        <w:gridCol w:w="3509"/>
        <w:gridCol w:w="3381"/>
        <w:gridCol w:w="2839"/>
      </w:tblGrid>
      <w:tr w:rsidR="005809C2" w:rsidRPr="007B0D86" w:rsidTr="005809C2">
        <w:trPr>
          <w:trHeight w:val="170"/>
        </w:trPr>
        <w:tc>
          <w:tcPr>
            <w:tcW w:w="3221" w:type="dxa"/>
            <w:shd w:val="clear" w:color="auto" w:fill="C2D69B" w:themeFill="accent3" w:themeFillTint="99"/>
          </w:tcPr>
          <w:p w:rsidR="005809C2" w:rsidRPr="007B0D86" w:rsidRDefault="005809C2" w:rsidP="005614F1">
            <w:pPr>
              <w:rPr>
                <w:rFonts w:ascii="Times New Roman" w:hAnsi="Times New Roman" w:cs="Times New Roman"/>
                <w:b/>
                <w:sz w:val="20"/>
                <w:szCs w:val="20"/>
              </w:rPr>
            </w:pPr>
            <w:r w:rsidRPr="007B0D86">
              <w:rPr>
                <w:rFonts w:ascii="Times New Roman" w:hAnsi="Times New Roman" w:cs="Times New Roman"/>
                <w:b/>
                <w:sz w:val="20"/>
                <w:szCs w:val="20"/>
              </w:rPr>
              <w:lastRenderedPageBreak/>
              <w:t>Goal</w:t>
            </w:r>
          </w:p>
        </w:tc>
        <w:tc>
          <w:tcPr>
            <w:tcW w:w="3509" w:type="dxa"/>
            <w:shd w:val="clear" w:color="auto" w:fill="C2D69B" w:themeFill="accent3" w:themeFillTint="99"/>
          </w:tcPr>
          <w:p w:rsidR="005809C2" w:rsidRPr="007B0D86" w:rsidRDefault="005809C2" w:rsidP="005614F1">
            <w:pPr>
              <w:rPr>
                <w:rFonts w:ascii="Times New Roman" w:hAnsi="Times New Roman" w:cs="Times New Roman"/>
                <w:b/>
                <w:sz w:val="20"/>
                <w:szCs w:val="20"/>
              </w:rPr>
            </w:pPr>
            <w:r w:rsidRPr="007B0D86">
              <w:rPr>
                <w:rFonts w:ascii="Times New Roman" w:hAnsi="Times New Roman" w:cs="Times New Roman"/>
                <w:b/>
                <w:sz w:val="20"/>
                <w:szCs w:val="20"/>
              </w:rPr>
              <w:t>Objectives</w:t>
            </w:r>
          </w:p>
        </w:tc>
        <w:tc>
          <w:tcPr>
            <w:tcW w:w="3381" w:type="dxa"/>
            <w:shd w:val="clear" w:color="auto" w:fill="C2D69B" w:themeFill="accent3" w:themeFillTint="99"/>
          </w:tcPr>
          <w:p w:rsidR="005809C2" w:rsidRPr="007B0D86" w:rsidRDefault="005809C2" w:rsidP="005614F1">
            <w:pPr>
              <w:rPr>
                <w:rFonts w:ascii="Times New Roman" w:hAnsi="Times New Roman" w:cs="Times New Roman"/>
                <w:b/>
                <w:sz w:val="20"/>
                <w:szCs w:val="20"/>
              </w:rPr>
            </w:pPr>
            <w:r w:rsidRPr="007B0D86">
              <w:rPr>
                <w:rFonts w:ascii="Times New Roman" w:hAnsi="Times New Roman" w:cs="Times New Roman"/>
                <w:b/>
                <w:sz w:val="20"/>
                <w:szCs w:val="20"/>
              </w:rPr>
              <w:t>Actions</w:t>
            </w:r>
          </w:p>
        </w:tc>
        <w:tc>
          <w:tcPr>
            <w:tcW w:w="2839" w:type="dxa"/>
            <w:shd w:val="clear" w:color="auto" w:fill="C2D69B" w:themeFill="accent3" w:themeFillTint="99"/>
          </w:tcPr>
          <w:p w:rsidR="005809C2" w:rsidRPr="007B0D86" w:rsidRDefault="005809C2" w:rsidP="005614F1">
            <w:pPr>
              <w:rPr>
                <w:rFonts w:ascii="Times New Roman" w:hAnsi="Times New Roman" w:cs="Times New Roman"/>
                <w:b/>
                <w:sz w:val="20"/>
                <w:szCs w:val="20"/>
              </w:rPr>
            </w:pPr>
            <w:r w:rsidRPr="007B0D86">
              <w:rPr>
                <w:rFonts w:ascii="Times New Roman" w:hAnsi="Times New Roman" w:cs="Times New Roman"/>
                <w:b/>
                <w:sz w:val="20"/>
                <w:szCs w:val="20"/>
              </w:rPr>
              <w:t>Resources</w:t>
            </w:r>
          </w:p>
        </w:tc>
      </w:tr>
      <w:tr w:rsidR="00113362" w:rsidRPr="007B0D86" w:rsidTr="00113362">
        <w:trPr>
          <w:trHeight w:val="1007"/>
        </w:trPr>
        <w:tc>
          <w:tcPr>
            <w:tcW w:w="3221" w:type="dxa"/>
          </w:tcPr>
          <w:p w:rsidR="00113362" w:rsidRPr="007B0D86" w:rsidRDefault="00113362" w:rsidP="005614F1">
            <w:pPr>
              <w:rPr>
                <w:rFonts w:ascii="Times New Roman" w:eastAsia="Times New Roman" w:hAnsi="Times New Roman" w:cs="Times New Roman"/>
                <w:b/>
                <w:sz w:val="20"/>
                <w:szCs w:val="20"/>
              </w:rPr>
            </w:pPr>
            <w:r w:rsidRPr="007B0D86">
              <w:rPr>
                <w:rFonts w:ascii="Times New Roman" w:eastAsia="Times New Roman" w:hAnsi="Times New Roman" w:cs="Times New Roman"/>
                <w:b/>
                <w:sz w:val="20"/>
                <w:szCs w:val="20"/>
              </w:rPr>
              <w:t>GOAL E: TRANSFER</w:t>
            </w:r>
          </w:p>
          <w:p w:rsidR="00113362" w:rsidRPr="007B0D86" w:rsidRDefault="00113362" w:rsidP="005614F1">
            <w:p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 xml:space="preserve">Increase the transfer rate of </w:t>
            </w:r>
          </w:p>
          <w:p w:rsidR="00113362" w:rsidRPr="007B0D86" w:rsidRDefault="00113362" w:rsidP="005614F1">
            <w:pPr>
              <w:pStyle w:val="ListParagraph"/>
              <w:numPr>
                <w:ilvl w:val="0"/>
                <w:numId w:val="27"/>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African American</w:t>
            </w:r>
          </w:p>
          <w:p w:rsidR="00113362" w:rsidRPr="007B0D86" w:rsidRDefault="00113362" w:rsidP="005614F1">
            <w:pPr>
              <w:pStyle w:val="ListParagraph"/>
              <w:numPr>
                <w:ilvl w:val="0"/>
                <w:numId w:val="27"/>
              </w:numPr>
              <w:rPr>
                <w:rFonts w:ascii="Times New Roman" w:eastAsia="Times New Roman" w:hAnsi="Times New Roman" w:cs="Times New Roman"/>
                <w:sz w:val="20"/>
                <w:szCs w:val="20"/>
              </w:rPr>
            </w:pPr>
            <w:r w:rsidRPr="007B0D86">
              <w:rPr>
                <w:rFonts w:ascii="Times New Roman" w:eastAsia="Times New Roman" w:hAnsi="Times New Roman" w:cs="Times New Roman"/>
                <w:sz w:val="20"/>
                <w:szCs w:val="20"/>
              </w:rPr>
              <w:t>Hispanic</w:t>
            </w:r>
          </w:p>
          <w:p w:rsidR="00113362" w:rsidRPr="007B0D86" w:rsidRDefault="00113362" w:rsidP="005614F1">
            <w:pPr>
              <w:pStyle w:val="ListParagraph"/>
              <w:numPr>
                <w:ilvl w:val="0"/>
                <w:numId w:val="27"/>
              </w:numPr>
              <w:rPr>
                <w:rFonts w:ascii="Times New Roman" w:hAnsi="Times New Roman" w:cs="Times New Roman"/>
                <w:sz w:val="20"/>
                <w:szCs w:val="20"/>
              </w:rPr>
            </w:pPr>
            <w:r w:rsidRPr="007B0D86">
              <w:rPr>
                <w:rFonts w:ascii="Times New Roman" w:eastAsia="Times New Roman" w:hAnsi="Times New Roman" w:cs="Times New Roman"/>
                <w:sz w:val="20"/>
                <w:szCs w:val="20"/>
              </w:rPr>
              <w:t>students 20 – 24 years old</w:t>
            </w:r>
          </w:p>
        </w:tc>
        <w:tc>
          <w:tcPr>
            <w:tcW w:w="3509" w:type="dxa"/>
          </w:tcPr>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Increase the transfer rate of:</w:t>
            </w:r>
          </w:p>
          <w:p w:rsidR="00113362" w:rsidRPr="007B0D86" w:rsidRDefault="00113362" w:rsidP="005614F1">
            <w:pPr>
              <w:pStyle w:val="ListParagraph"/>
              <w:numPr>
                <w:ilvl w:val="0"/>
                <w:numId w:val="19"/>
              </w:numPr>
              <w:rPr>
                <w:rFonts w:ascii="Times New Roman" w:hAnsi="Times New Roman" w:cs="Times New Roman"/>
                <w:sz w:val="20"/>
                <w:szCs w:val="20"/>
              </w:rPr>
            </w:pPr>
            <w:r w:rsidRPr="007B0D86">
              <w:rPr>
                <w:rFonts w:ascii="Times New Roman" w:hAnsi="Times New Roman" w:cs="Times New Roman"/>
                <w:sz w:val="20"/>
                <w:szCs w:val="20"/>
              </w:rPr>
              <w:t>African American students from 14.3% to 18.0%</w:t>
            </w:r>
          </w:p>
          <w:p w:rsidR="00113362" w:rsidRPr="007B0D86" w:rsidRDefault="00113362" w:rsidP="005614F1">
            <w:pPr>
              <w:pStyle w:val="ListParagraph"/>
              <w:rPr>
                <w:rFonts w:ascii="Times New Roman" w:hAnsi="Times New Roman" w:cs="Times New Roman"/>
                <w:sz w:val="20"/>
                <w:szCs w:val="20"/>
              </w:rPr>
            </w:pPr>
          </w:p>
          <w:p w:rsidR="00113362" w:rsidRPr="007B0D86" w:rsidRDefault="00113362" w:rsidP="005614F1">
            <w:pPr>
              <w:pStyle w:val="ListParagraph"/>
              <w:numPr>
                <w:ilvl w:val="0"/>
                <w:numId w:val="19"/>
              </w:numPr>
              <w:rPr>
                <w:rFonts w:ascii="Times New Roman" w:hAnsi="Times New Roman" w:cs="Times New Roman"/>
                <w:sz w:val="20"/>
                <w:szCs w:val="20"/>
              </w:rPr>
            </w:pPr>
            <w:r w:rsidRPr="007B0D86">
              <w:rPr>
                <w:rFonts w:ascii="Times New Roman" w:hAnsi="Times New Roman" w:cs="Times New Roman"/>
                <w:sz w:val="20"/>
                <w:szCs w:val="20"/>
              </w:rPr>
              <w:t>Hispanic students from 14.3% to 18.0%</w:t>
            </w:r>
          </w:p>
          <w:p w:rsidR="00113362" w:rsidRPr="007B0D86" w:rsidRDefault="00113362" w:rsidP="005614F1">
            <w:pPr>
              <w:pStyle w:val="ListParagraph"/>
              <w:rPr>
                <w:rFonts w:ascii="Times New Roman" w:hAnsi="Times New Roman" w:cs="Times New Roman"/>
                <w:sz w:val="20"/>
                <w:szCs w:val="20"/>
              </w:rPr>
            </w:pPr>
          </w:p>
          <w:p w:rsidR="00113362" w:rsidRPr="007B0D86" w:rsidRDefault="00113362" w:rsidP="005614F1">
            <w:pPr>
              <w:pStyle w:val="ListParagraph"/>
              <w:rPr>
                <w:rFonts w:ascii="Times New Roman" w:hAnsi="Times New Roman" w:cs="Times New Roman"/>
                <w:sz w:val="20"/>
                <w:szCs w:val="20"/>
              </w:rPr>
            </w:pPr>
          </w:p>
          <w:p w:rsidR="00113362" w:rsidRPr="007B0D86" w:rsidRDefault="00113362" w:rsidP="005614F1">
            <w:pPr>
              <w:pStyle w:val="ListParagraph"/>
              <w:numPr>
                <w:ilvl w:val="0"/>
                <w:numId w:val="19"/>
              </w:numPr>
              <w:rPr>
                <w:rFonts w:ascii="Times New Roman" w:hAnsi="Times New Roman" w:cs="Times New Roman"/>
                <w:sz w:val="20"/>
                <w:szCs w:val="20"/>
              </w:rPr>
            </w:pPr>
            <w:r w:rsidRPr="007B0D86">
              <w:rPr>
                <w:rFonts w:ascii="Times New Roman" w:hAnsi="Times New Roman" w:cs="Times New Roman"/>
                <w:sz w:val="20"/>
                <w:szCs w:val="20"/>
              </w:rPr>
              <w:t>Students ages 20-24 from 14.3% to 18%</w:t>
            </w:r>
          </w:p>
        </w:tc>
        <w:tc>
          <w:tcPr>
            <w:tcW w:w="3381" w:type="dxa"/>
          </w:tcPr>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Create mentoring and support services and communities that include disproportionately impacted groups</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Develop and implement a completion campaign</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Provide every student with the opportunity to explore transfer options</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Increase the level of transfer and support services offered at non-traditional times</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Increase transfer agreements and partnerships with universities and four-year colleges.</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Partner with universities to offer baccalaureate degrees on campus</w:t>
            </w:r>
          </w:p>
          <w:p w:rsidR="00113362" w:rsidRPr="007B0D86" w:rsidRDefault="00113362" w:rsidP="005614F1">
            <w:pPr>
              <w:rPr>
                <w:rFonts w:ascii="Times New Roman" w:hAnsi="Times New Roman" w:cs="Times New Roman"/>
                <w:sz w:val="20"/>
                <w:szCs w:val="20"/>
              </w:rPr>
            </w:pPr>
          </w:p>
          <w:p w:rsidR="00113362" w:rsidRPr="007B0D86" w:rsidRDefault="00113362" w:rsidP="005614F1">
            <w:pPr>
              <w:rPr>
                <w:rFonts w:ascii="Times New Roman" w:hAnsi="Times New Roman" w:cs="Times New Roman"/>
                <w:sz w:val="20"/>
                <w:szCs w:val="20"/>
              </w:rPr>
            </w:pPr>
            <w:r w:rsidRPr="007B0D86">
              <w:rPr>
                <w:rFonts w:ascii="Times New Roman" w:hAnsi="Times New Roman" w:cs="Times New Roman"/>
                <w:sz w:val="20"/>
                <w:szCs w:val="20"/>
              </w:rPr>
              <w:t>Provide professional development to faculty and staff regarding universal design curriculum, instruction, and service, cultural competency, and best practices.</w:t>
            </w:r>
          </w:p>
          <w:p w:rsidR="00372AB7" w:rsidRPr="007B0D86" w:rsidRDefault="00372AB7" w:rsidP="005614F1">
            <w:pPr>
              <w:rPr>
                <w:rFonts w:ascii="Times New Roman" w:hAnsi="Times New Roman" w:cs="Times New Roman"/>
                <w:sz w:val="20"/>
                <w:szCs w:val="20"/>
              </w:rPr>
            </w:pPr>
          </w:p>
          <w:p w:rsidR="00372AB7" w:rsidRPr="007B0D86" w:rsidRDefault="00372AB7" w:rsidP="005614F1">
            <w:pPr>
              <w:rPr>
                <w:rFonts w:ascii="Times New Roman" w:hAnsi="Times New Roman" w:cs="Times New Roman"/>
                <w:sz w:val="20"/>
                <w:szCs w:val="20"/>
              </w:rPr>
            </w:pPr>
            <w:r w:rsidRPr="007B0D86">
              <w:rPr>
                <w:rFonts w:ascii="Times New Roman" w:hAnsi="Times New Roman" w:cs="Times New Roman"/>
                <w:sz w:val="20"/>
                <w:szCs w:val="20"/>
              </w:rPr>
              <w:t>Provide research and analysis for institutional improvement</w:t>
            </w:r>
          </w:p>
          <w:p w:rsidR="00113362" w:rsidRPr="007B0D86" w:rsidRDefault="00113362" w:rsidP="005614F1">
            <w:pPr>
              <w:rPr>
                <w:rFonts w:ascii="Times New Roman" w:hAnsi="Times New Roman" w:cs="Times New Roman"/>
                <w:sz w:val="20"/>
                <w:szCs w:val="20"/>
              </w:rPr>
            </w:pPr>
          </w:p>
        </w:tc>
        <w:tc>
          <w:tcPr>
            <w:tcW w:w="2839" w:type="dxa"/>
          </w:tcPr>
          <w:p w:rsidR="00113362"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Transfer field trips</w:t>
            </w:r>
          </w:p>
          <w:p w:rsidR="0060735A" w:rsidRPr="007B0D86" w:rsidRDefault="0060735A" w:rsidP="005614F1">
            <w:pPr>
              <w:rPr>
                <w:rFonts w:ascii="Times New Roman" w:hAnsi="Times New Roman" w:cs="Times New Roman"/>
                <w:sz w:val="20"/>
                <w:szCs w:val="20"/>
              </w:rPr>
            </w:pPr>
          </w:p>
          <w:p w:rsidR="0060735A"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Professional Development Coordinator</w:t>
            </w:r>
          </w:p>
          <w:p w:rsidR="0060735A" w:rsidRPr="007B0D86" w:rsidRDefault="0060735A" w:rsidP="005614F1">
            <w:pPr>
              <w:rPr>
                <w:rFonts w:ascii="Times New Roman" w:hAnsi="Times New Roman" w:cs="Times New Roman"/>
                <w:sz w:val="20"/>
                <w:szCs w:val="20"/>
              </w:rPr>
            </w:pPr>
          </w:p>
          <w:p w:rsidR="0060735A" w:rsidRPr="007B0D86" w:rsidRDefault="0060735A" w:rsidP="005614F1">
            <w:pPr>
              <w:rPr>
                <w:rFonts w:ascii="Times New Roman" w:hAnsi="Times New Roman" w:cs="Times New Roman"/>
                <w:sz w:val="20"/>
                <w:szCs w:val="20"/>
              </w:rPr>
            </w:pPr>
            <w:r w:rsidRPr="007B0D86">
              <w:rPr>
                <w:rFonts w:ascii="Times New Roman" w:hAnsi="Times New Roman" w:cs="Times New Roman"/>
                <w:sz w:val="20"/>
                <w:szCs w:val="20"/>
              </w:rPr>
              <w:t>Research Analyst</w:t>
            </w:r>
          </w:p>
        </w:tc>
      </w:tr>
    </w:tbl>
    <w:p w:rsidR="00C40F68" w:rsidRPr="007B0D86" w:rsidRDefault="00C40F68" w:rsidP="005614F1">
      <w:pPr>
        <w:spacing w:after="0" w:line="240" w:lineRule="auto"/>
        <w:rPr>
          <w:rFonts w:ascii="Times New Roman" w:hAnsi="Times New Roman" w:cs="Times New Roman"/>
        </w:rPr>
      </w:pPr>
      <w:bookmarkStart w:id="6" w:name="_Toc401238221"/>
    </w:p>
    <w:p w:rsidR="00C40F68" w:rsidRPr="007B0D86" w:rsidRDefault="00C40F68" w:rsidP="005614F1">
      <w:pPr>
        <w:spacing w:after="0" w:line="240" w:lineRule="auto"/>
        <w:rPr>
          <w:rFonts w:ascii="Times New Roman" w:hAnsi="Times New Roman" w:cs="Times New Roman"/>
        </w:rPr>
      </w:pPr>
    </w:p>
    <w:p w:rsidR="00C40F68" w:rsidRPr="007B0D86" w:rsidRDefault="00C40F68" w:rsidP="005614F1">
      <w:pPr>
        <w:spacing w:after="0" w:line="240" w:lineRule="auto"/>
        <w:rPr>
          <w:rFonts w:ascii="Times New Roman" w:hAnsi="Times New Roman" w:cs="Times New Roman"/>
        </w:rPr>
        <w:sectPr w:rsidR="00C40F68" w:rsidRPr="007B0D86" w:rsidSect="007677EF">
          <w:pgSz w:w="15840" w:h="12240" w:orient="landscape"/>
          <w:pgMar w:top="1440" w:right="1440" w:bottom="1440" w:left="1440" w:header="720" w:footer="720" w:gutter="0"/>
          <w:cols w:space="720"/>
          <w:titlePg/>
          <w:docGrid w:linePitch="299"/>
        </w:sectPr>
      </w:pPr>
    </w:p>
    <w:bookmarkEnd w:id="6"/>
    <w:p w:rsidR="004B7A9D" w:rsidRPr="007B0D86" w:rsidRDefault="00DA3112" w:rsidP="005614F1">
      <w:pPr>
        <w:pStyle w:val="Heading3"/>
        <w:spacing w:before="0" w:line="240" w:lineRule="auto"/>
        <w:rPr>
          <w:rFonts w:ascii="Times New Roman" w:hAnsi="Times New Roman" w:cs="Times New Roman"/>
          <w:sz w:val="24"/>
          <w:szCs w:val="24"/>
        </w:rPr>
      </w:pPr>
      <w:r w:rsidRPr="007B0D86">
        <w:rPr>
          <w:rFonts w:ascii="Times New Roman" w:hAnsi="Times New Roman" w:cs="Times New Roman"/>
          <w:sz w:val="24"/>
          <w:szCs w:val="24"/>
        </w:rPr>
        <w:lastRenderedPageBreak/>
        <w:t>Student Equity Budget, 2014-15, 2015-16, 2016-17</w:t>
      </w:r>
    </w:p>
    <w:p w:rsidR="008A0EE9" w:rsidRDefault="005B31E3" w:rsidP="005614F1">
      <w:pPr>
        <w:spacing w:after="0" w:line="240" w:lineRule="auto"/>
        <w:rPr>
          <w:rFonts w:ascii="Times New Roman" w:hAnsi="Times New Roman" w:cs="Times New Roman"/>
          <w:sz w:val="24"/>
          <w:szCs w:val="24"/>
        </w:rPr>
      </w:pPr>
      <w:r w:rsidRPr="007B0D86">
        <w:rPr>
          <w:rFonts w:ascii="Times New Roman" w:hAnsi="Times New Roman" w:cs="Times New Roman"/>
          <w:sz w:val="24"/>
          <w:szCs w:val="24"/>
        </w:rPr>
        <w:t>Student Equi</w:t>
      </w:r>
      <w:r w:rsidR="00455C16" w:rsidRPr="007B0D86">
        <w:rPr>
          <w:rFonts w:ascii="Times New Roman" w:hAnsi="Times New Roman" w:cs="Times New Roman"/>
          <w:sz w:val="24"/>
          <w:szCs w:val="24"/>
        </w:rPr>
        <w:t>ty interventions are funded by</w:t>
      </w:r>
      <w:r w:rsidRPr="007B0D86">
        <w:rPr>
          <w:rFonts w:ascii="Times New Roman" w:hAnsi="Times New Roman" w:cs="Times New Roman"/>
          <w:sz w:val="24"/>
          <w:szCs w:val="24"/>
        </w:rPr>
        <w:t xml:space="preserve"> a variety of sources</w:t>
      </w:r>
      <w:r w:rsidR="00F016BF" w:rsidRPr="007B0D86">
        <w:rPr>
          <w:rFonts w:ascii="Times New Roman" w:hAnsi="Times New Roman" w:cs="Times New Roman"/>
          <w:sz w:val="24"/>
          <w:szCs w:val="24"/>
        </w:rPr>
        <w:t>, including SSSP and Basic Skills Initiative funding.</w:t>
      </w:r>
      <w:r w:rsidR="00107967" w:rsidRPr="007B0D86">
        <w:rPr>
          <w:rFonts w:ascii="Times New Roman" w:hAnsi="Times New Roman" w:cs="Times New Roman"/>
          <w:sz w:val="24"/>
          <w:szCs w:val="24"/>
        </w:rPr>
        <w:t xml:space="preserve">  </w:t>
      </w:r>
      <w:r w:rsidRPr="007B0D86">
        <w:rPr>
          <w:rFonts w:ascii="Times New Roman" w:hAnsi="Times New Roman" w:cs="Times New Roman"/>
          <w:sz w:val="24"/>
          <w:szCs w:val="24"/>
        </w:rPr>
        <w:t>The table below summarizes the Equity</w:t>
      </w:r>
      <w:r w:rsidR="005614F1">
        <w:rPr>
          <w:rFonts w:ascii="Times New Roman" w:hAnsi="Times New Roman" w:cs="Times New Roman"/>
          <w:sz w:val="24"/>
          <w:szCs w:val="24"/>
        </w:rPr>
        <w:t xml:space="preserve"> expenditures from 2014-15 through 2016-17</w:t>
      </w:r>
      <w:r w:rsidR="00107967" w:rsidRPr="007B0D86">
        <w:rPr>
          <w:rFonts w:ascii="Times New Roman" w:hAnsi="Times New Roman" w:cs="Times New Roman"/>
          <w:sz w:val="24"/>
          <w:szCs w:val="24"/>
        </w:rPr>
        <w:t xml:space="preserve">. </w:t>
      </w:r>
      <w:r w:rsidRPr="007B0D86">
        <w:rPr>
          <w:rFonts w:ascii="Times New Roman" w:hAnsi="Times New Roman" w:cs="Times New Roman"/>
          <w:sz w:val="24"/>
          <w:szCs w:val="24"/>
        </w:rPr>
        <w:t xml:space="preserve"> </w:t>
      </w:r>
      <w:r w:rsidR="00200A3C">
        <w:rPr>
          <w:rFonts w:ascii="Times New Roman" w:hAnsi="Times New Roman" w:cs="Times New Roman"/>
          <w:sz w:val="24"/>
          <w:szCs w:val="24"/>
        </w:rPr>
        <w:t>The total expenditures line reflects</w:t>
      </w:r>
      <w:r w:rsidR="00620506">
        <w:rPr>
          <w:rFonts w:ascii="Times New Roman" w:hAnsi="Times New Roman" w:cs="Times New Roman"/>
          <w:sz w:val="24"/>
          <w:szCs w:val="24"/>
        </w:rPr>
        <w:t xml:space="preserve"> unexpended funds</w:t>
      </w:r>
      <w:r w:rsidR="00200A3C">
        <w:rPr>
          <w:rFonts w:ascii="Times New Roman" w:hAnsi="Times New Roman" w:cs="Times New Roman"/>
          <w:sz w:val="24"/>
          <w:szCs w:val="24"/>
        </w:rPr>
        <w:t>,</w:t>
      </w:r>
      <w:r w:rsidR="00620506">
        <w:rPr>
          <w:rFonts w:ascii="Times New Roman" w:hAnsi="Times New Roman" w:cs="Times New Roman"/>
          <w:sz w:val="24"/>
          <w:szCs w:val="24"/>
        </w:rPr>
        <w:t xml:space="preserve"> prior year funding, </w:t>
      </w:r>
      <w:r w:rsidR="00200A3C">
        <w:rPr>
          <w:rFonts w:ascii="Times New Roman" w:hAnsi="Times New Roman" w:cs="Times New Roman"/>
          <w:sz w:val="24"/>
          <w:szCs w:val="24"/>
        </w:rPr>
        <w:t>and</w:t>
      </w:r>
      <w:r w:rsidR="00620506">
        <w:rPr>
          <w:rFonts w:ascii="Times New Roman" w:hAnsi="Times New Roman" w:cs="Times New Roman"/>
          <w:sz w:val="24"/>
          <w:szCs w:val="24"/>
        </w:rPr>
        <w:t xml:space="preserve"> state reallocated funds. </w:t>
      </w:r>
    </w:p>
    <w:p w:rsidR="005614F1" w:rsidRDefault="005614F1" w:rsidP="005614F1">
      <w:pPr>
        <w:spacing w:after="0" w:line="240" w:lineRule="auto"/>
        <w:rPr>
          <w:rFonts w:ascii="Times New Roman" w:hAnsi="Times New Roman" w:cs="Times New Roman"/>
          <w:sz w:val="24"/>
          <w:szCs w:val="24"/>
        </w:rPr>
      </w:pPr>
    </w:p>
    <w:p w:rsidR="005614F1" w:rsidRDefault="00620506" w:rsidP="005614F1">
      <w:pPr>
        <w:spacing w:after="0" w:line="240" w:lineRule="auto"/>
        <w:rPr>
          <w:rFonts w:ascii="Times New Roman" w:hAnsi="Times New Roman" w:cs="Times New Roman"/>
          <w:sz w:val="24"/>
          <w:szCs w:val="24"/>
        </w:rPr>
      </w:pPr>
      <w:r>
        <w:rPr>
          <w:rFonts w:ascii="Times New Roman" w:hAnsi="Times New Roman" w:cs="Times New Roman"/>
          <w:sz w:val="24"/>
          <w:szCs w:val="24"/>
        </w:rPr>
        <w:t>Table 3, Student Equity Funding and Expenditures, 2014-2017</w:t>
      </w:r>
    </w:p>
    <w:p w:rsidR="005614F1" w:rsidRDefault="005614F1" w:rsidP="005614F1">
      <w:pPr>
        <w:spacing w:after="0" w:line="240" w:lineRule="auto"/>
        <w:rPr>
          <w:rFonts w:ascii="Times New Roman" w:hAnsi="Times New Roman" w:cs="Times New Roman"/>
          <w:sz w:val="24"/>
          <w:szCs w:val="24"/>
        </w:rPr>
      </w:pPr>
    </w:p>
    <w:p w:rsidR="005614F1" w:rsidRDefault="00620506" w:rsidP="005614F1">
      <w:pPr>
        <w:spacing w:after="0" w:line="240" w:lineRule="auto"/>
        <w:rPr>
          <w:rFonts w:ascii="Times New Roman" w:hAnsi="Times New Roman" w:cs="Times New Roman"/>
          <w:sz w:val="24"/>
          <w:szCs w:val="24"/>
        </w:rPr>
      </w:pPr>
      <w:r w:rsidRPr="00620506">
        <w:rPr>
          <w:noProof/>
        </w:rPr>
        <w:drawing>
          <wp:inline distT="0" distB="0" distL="0" distR="0">
            <wp:extent cx="5943600" cy="53031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303126"/>
                    </a:xfrm>
                    <a:prstGeom prst="rect">
                      <a:avLst/>
                    </a:prstGeom>
                    <a:noFill/>
                    <a:ln>
                      <a:noFill/>
                    </a:ln>
                  </pic:spPr>
                </pic:pic>
              </a:graphicData>
            </a:graphic>
          </wp:inline>
        </w:drawing>
      </w:r>
    </w:p>
    <w:p w:rsidR="005614F1" w:rsidRDefault="005614F1" w:rsidP="005614F1">
      <w:pPr>
        <w:spacing w:after="0" w:line="240" w:lineRule="auto"/>
        <w:rPr>
          <w:rFonts w:ascii="Times New Roman" w:hAnsi="Times New Roman" w:cs="Times New Roman"/>
          <w:sz w:val="24"/>
          <w:szCs w:val="24"/>
        </w:rPr>
      </w:pPr>
    </w:p>
    <w:p w:rsidR="00620506" w:rsidRDefault="00620506" w:rsidP="005614F1">
      <w:pPr>
        <w:spacing w:after="0" w:line="240" w:lineRule="auto"/>
        <w:rPr>
          <w:rFonts w:ascii="Times New Roman" w:hAnsi="Times New Roman" w:cs="Times New Roman"/>
          <w:sz w:val="24"/>
          <w:szCs w:val="24"/>
        </w:rPr>
        <w:sectPr w:rsidR="00620506" w:rsidSect="005614F1">
          <w:pgSz w:w="12240" w:h="15840"/>
          <w:pgMar w:top="1440" w:right="1440" w:bottom="1440" w:left="1440" w:header="720" w:footer="720" w:gutter="0"/>
          <w:cols w:space="720"/>
          <w:titlePg/>
          <w:docGrid w:linePitch="299"/>
        </w:sectPr>
      </w:pPr>
    </w:p>
    <w:p w:rsidR="005614F1" w:rsidRDefault="005614F1" w:rsidP="005614F1">
      <w:pPr>
        <w:spacing w:after="0" w:line="240" w:lineRule="auto"/>
        <w:rPr>
          <w:rFonts w:ascii="Times New Roman" w:hAnsi="Times New Roman" w:cs="Times New Roman"/>
          <w:sz w:val="24"/>
          <w:szCs w:val="24"/>
        </w:rPr>
      </w:pPr>
    </w:p>
    <w:p w:rsidR="00620506" w:rsidRDefault="00620506" w:rsidP="005614F1">
      <w:pPr>
        <w:spacing w:after="0" w:line="240" w:lineRule="auto"/>
        <w:rPr>
          <w:rFonts w:ascii="Times New Roman" w:hAnsi="Times New Roman" w:cs="Times New Roman"/>
          <w:sz w:val="24"/>
          <w:szCs w:val="24"/>
        </w:rPr>
      </w:pPr>
    </w:p>
    <w:p w:rsidR="00620506" w:rsidRDefault="00620506" w:rsidP="005614F1">
      <w:pPr>
        <w:spacing w:after="0" w:line="240" w:lineRule="auto"/>
        <w:rPr>
          <w:rFonts w:ascii="Times New Roman" w:hAnsi="Times New Roman" w:cs="Times New Roman"/>
          <w:sz w:val="24"/>
          <w:szCs w:val="24"/>
        </w:rPr>
      </w:pPr>
    </w:p>
    <w:p w:rsidR="00620506" w:rsidRPr="007B0D86" w:rsidRDefault="00620506" w:rsidP="005614F1">
      <w:pPr>
        <w:spacing w:after="0" w:line="240" w:lineRule="auto"/>
        <w:rPr>
          <w:rFonts w:ascii="Times New Roman" w:hAnsi="Times New Roman" w:cs="Times New Roman"/>
          <w:sz w:val="24"/>
          <w:szCs w:val="24"/>
        </w:rPr>
      </w:pPr>
      <w:r w:rsidRPr="00620506">
        <w:rPr>
          <w:noProof/>
        </w:rPr>
        <w:drawing>
          <wp:inline distT="0" distB="0" distL="0" distR="0">
            <wp:extent cx="5943600" cy="7181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181850"/>
                    </a:xfrm>
                    <a:prstGeom prst="rect">
                      <a:avLst/>
                    </a:prstGeom>
                    <a:noFill/>
                    <a:ln>
                      <a:noFill/>
                    </a:ln>
                  </pic:spPr>
                </pic:pic>
              </a:graphicData>
            </a:graphic>
          </wp:inline>
        </w:drawing>
      </w:r>
    </w:p>
    <w:p w:rsidR="00C40F68" w:rsidRDefault="00C40F68" w:rsidP="005614F1">
      <w:pPr>
        <w:spacing w:after="0" w:line="240" w:lineRule="auto"/>
        <w:rPr>
          <w:rFonts w:ascii="Times New Roman" w:hAnsi="Times New Roman" w:cs="Times New Roman"/>
          <w:sz w:val="24"/>
          <w:szCs w:val="24"/>
        </w:rPr>
      </w:pPr>
    </w:p>
    <w:p w:rsidR="00620506" w:rsidRDefault="00620506" w:rsidP="005614F1">
      <w:pPr>
        <w:spacing w:after="0" w:line="240" w:lineRule="auto"/>
        <w:rPr>
          <w:rFonts w:ascii="Times New Roman" w:hAnsi="Times New Roman" w:cs="Times New Roman"/>
          <w:sz w:val="24"/>
          <w:szCs w:val="24"/>
        </w:rPr>
      </w:pPr>
    </w:p>
    <w:p w:rsidR="00620506" w:rsidRDefault="00620506" w:rsidP="005614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4 describes the </w:t>
      </w:r>
      <w:r w:rsidRPr="001A7FA4">
        <w:rPr>
          <w:rFonts w:ascii="Times New Roman" w:hAnsi="Times New Roman" w:cs="Times New Roman"/>
          <w:b/>
          <w:sz w:val="24"/>
          <w:szCs w:val="24"/>
        </w:rPr>
        <w:t>2017-2018</w:t>
      </w:r>
      <w:r>
        <w:rPr>
          <w:rFonts w:ascii="Times New Roman" w:hAnsi="Times New Roman" w:cs="Times New Roman"/>
          <w:sz w:val="24"/>
          <w:szCs w:val="24"/>
        </w:rPr>
        <w:t xml:space="preserve"> Equity allocation, as well as the ways in which the college is </w:t>
      </w:r>
      <w:r w:rsidR="00290FE6">
        <w:rPr>
          <w:rFonts w:ascii="Times New Roman" w:hAnsi="Times New Roman" w:cs="Times New Roman"/>
          <w:sz w:val="24"/>
          <w:szCs w:val="24"/>
        </w:rPr>
        <w:t>integrating funding streams</w:t>
      </w:r>
      <w:r>
        <w:rPr>
          <w:rFonts w:ascii="Times New Roman" w:hAnsi="Times New Roman" w:cs="Times New Roman"/>
          <w:sz w:val="24"/>
          <w:szCs w:val="24"/>
        </w:rPr>
        <w:t xml:space="preserve"> to advance the equity agenda. </w:t>
      </w:r>
    </w:p>
    <w:p w:rsidR="005808F3" w:rsidRDefault="005808F3" w:rsidP="005614F1">
      <w:pPr>
        <w:spacing w:after="0" w:line="240" w:lineRule="auto"/>
        <w:rPr>
          <w:rFonts w:ascii="Times New Roman" w:hAnsi="Times New Roman" w:cs="Times New Roman"/>
          <w:sz w:val="24"/>
          <w:szCs w:val="24"/>
        </w:rPr>
      </w:pPr>
    </w:p>
    <w:p w:rsidR="001A7FA4" w:rsidRDefault="001A7FA4" w:rsidP="005614F1">
      <w:pPr>
        <w:spacing w:after="0" w:line="240" w:lineRule="auto"/>
        <w:rPr>
          <w:rFonts w:ascii="Times New Roman" w:hAnsi="Times New Roman" w:cs="Times New Roman"/>
          <w:sz w:val="24"/>
          <w:szCs w:val="24"/>
        </w:rPr>
      </w:pPr>
      <w:r>
        <w:rPr>
          <w:rFonts w:ascii="Times New Roman" w:hAnsi="Times New Roman" w:cs="Times New Roman"/>
          <w:sz w:val="24"/>
          <w:szCs w:val="24"/>
        </w:rPr>
        <w:t>Table 4. 2017-2018 Planned Equity Expenditures, and Sources of Additional Funding</w:t>
      </w:r>
    </w:p>
    <w:p w:rsidR="005614F1" w:rsidRDefault="005614F1" w:rsidP="005614F1">
      <w:pPr>
        <w:spacing w:after="0" w:line="240" w:lineRule="auto"/>
        <w:rPr>
          <w:rFonts w:ascii="Times New Roman" w:hAnsi="Times New Roman" w:cs="Times New Roman"/>
          <w:sz w:val="24"/>
          <w:szCs w:val="24"/>
        </w:rPr>
      </w:pPr>
    </w:p>
    <w:p w:rsidR="005614F1" w:rsidRPr="007B0D86" w:rsidRDefault="00904645" w:rsidP="005614F1">
      <w:pPr>
        <w:spacing w:after="0" w:line="240" w:lineRule="auto"/>
        <w:rPr>
          <w:rFonts w:ascii="Times New Roman" w:hAnsi="Times New Roman" w:cs="Times New Roman"/>
          <w:sz w:val="24"/>
          <w:szCs w:val="24"/>
        </w:rPr>
        <w:sectPr w:rsidR="005614F1" w:rsidRPr="007B0D86" w:rsidSect="005614F1">
          <w:pgSz w:w="12240" w:h="15840"/>
          <w:pgMar w:top="1440" w:right="1440" w:bottom="1440" w:left="1440" w:header="720" w:footer="720" w:gutter="0"/>
          <w:cols w:space="720"/>
          <w:titlePg/>
          <w:docGrid w:linePitch="299"/>
        </w:sectPr>
      </w:pPr>
      <w:r w:rsidRPr="00904645">
        <w:rPr>
          <w:noProof/>
        </w:rPr>
        <w:drawing>
          <wp:inline distT="0" distB="0" distL="0" distR="0">
            <wp:extent cx="5943600" cy="6323676"/>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323676"/>
                    </a:xfrm>
                    <a:prstGeom prst="rect">
                      <a:avLst/>
                    </a:prstGeom>
                    <a:noFill/>
                    <a:ln>
                      <a:noFill/>
                    </a:ln>
                  </pic:spPr>
                </pic:pic>
              </a:graphicData>
            </a:graphic>
          </wp:inline>
        </w:drawing>
      </w:r>
    </w:p>
    <w:p w:rsidR="002479B3" w:rsidRPr="007B0D86" w:rsidRDefault="00904645" w:rsidP="005614F1">
      <w:pPr>
        <w:pStyle w:val="BodyText"/>
        <w:spacing w:after="0" w:line="240" w:lineRule="auto"/>
        <w:ind w:right="432"/>
        <w:rPr>
          <w:rFonts w:ascii="Times New Roman" w:hAnsi="Times New Roman" w:cs="Times New Roman"/>
          <w:sz w:val="24"/>
          <w:szCs w:val="24"/>
        </w:rPr>
      </w:pPr>
      <w:bookmarkStart w:id="7" w:name="_Toc401238223"/>
      <w:r w:rsidRPr="00904645">
        <w:rPr>
          <w:noProof/>
        </w:rPr>
        <w:lastRenderedPageBreak/>
        <w:drawing>
          <wp:inline distT="0" distB="0" distL="0" distR="0">
            <wp:extent cx="6400800" cy="365558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3655584"/>
                    </a:xfrm>
                    <a:prstGeom prst="rect">
                      <a:avLst/>
                    </a:prstGeom>
                    <a:noFill/>
                    <a:ln>
                      <a:noFill/>
                    </a:ln>
                  </pic:spPr>
                </pic:pic>
              </a:graphicData>
            </a:graphic>
          </wp:inline>
        </w:drawing>
      </w:r>
    </w:p>
    <w:p w:rsidR="00904645" w:rsidRDefault="00904645" w:rsidP="005614F1">
      <w:pPr>
        <w:pStyle w:val="Heading3"/>
        <w:spacing w:before="0" w:line="240" w:lineRule="auto"/>
        <w:rPr>
          <w:rFonts w:ascii="Times New Roman" w:hAnsi="Times New Roman" w:cs="Times New Roman"/>
          <w:sz w:val="24"/>
          <w:szCs w:val="24"/>
        </w:rPr>
      </w:pPr>
      <w:bookmarkStart w:id="8" w:name="_Toc436064989"/>
    </w:p>
    <w:p w:rsidR="00306D8E" w:rsidRPr="00EC1464" w:rsidRDefault="00904645" w:rsidP="00EC1464">
      <w:pPr>
        <w:rPr>
          <w:rFonts w:ascii="Times New Roman" w:hAnsi="Times New Roman" w:cs="Times New Roman"/>
        </w:rPr>
        <w:sectPr w:rsidR="00306D8E" w:rsidRPr="00EC1464" w:rsidSect="003764B9">
          <w:pgSz w:w="12240" w:h="15840"/>
          <w:pgMar w:top="1440" w:right="1080" w:bottom="1440" w:left="1080" w:header="720" w:footer="720" w:gutter="0"/>
          <w:cols w:space="720"/>
          <w:docGrid w:linePitch="360"/>
        </w:sectPr>
      </w:pPr>
      <w:r w:rsidRPr="00904645">
        <w:rPr>
          <w:rFonts w:ascii="Times New Roman" w:hAnsi="Times New Roman" w:cs="Times New Roman"/>
        </w:rPr>
        <w:t xml:space="preserve">To summarize, the College will expend a total of $xxxxxxx in 2017-2018 </w:t>
      </w:r>
      <w:r>
        <w:rPr>
          <w:rFonts w:ascii="Times New Roman" w:hAnsi="Times New Roman" w:cs="Times New Roman"/>
        </w:rPr>
        <w:t xml:space="preserve">from a variety of funding streams </w:t>
      </w:r>
      <w:r w:rsidRPr="00904645">
        <w:rPr>
          <w:rFonts w:ascii="Times New Roman" w:hAnsi="Times New Roman" w:cs="Times New Roman"/>
        </w:rPr>
        <w:t>to improve equitable outcomes for all its students.</w:t>
      </w:r>
      <w:r>
        <w:rPr>
          <w:rFonts w:ascii="Times New Roman" w:hAnsi="Times New Roman" w:cs="Times New Roman"/>
        </w:rPr>
        <w:t xml:space="preserve"> Interventions selected to remedy disproportionate impact will also be embedded in the Integrated Equity/</w:t>
      </w:r>
      <w:r w:rsidR="00EC1464">
        <w:rPr>
          <w:rFonts w:ascii="Times New Roman" w:hAnsi="Times New Roman" w:cs="Times New Roman"/>
        </w:rPr>
        <w:t xml:space="preserve">SSSP/BSI Plan, and will align with the college’s eventual Guided Pathways approach.  </w:t>
      </w:r>
      <w:bookmarkStart w:id="9" w:name="_GoBack"/>
      <w:bookmarkEnd w:id="9"/>
    </w:p>
    <w:p w:rsidR="00D740C4" w:rsidRPr="007B0D86" w:rsidRDefault="00D740C4" w:rsidP="005614F1">
      <w:pPr>
        <w:pStyle w:val="Heading3"/>
        <w:spacing w:before="0" w:line="240" w:lineRule="auto"/>
        <w:rPr>
          <w:rFonts w:ascii="Times New Roman" w:hAnsi="Times New Roman" w:cs="Times New Roman"/>
          <w:sz w:val="24"/>
          <w:szCs w:val="24"/>
        </w:rPr>
      </w:pPr>
      <w:r w:rsidRPr="007B0D86">
        <w:rPr>
          <w:rFonts w:ascii="Times New Roman" w:hAnsi="Times New Roman" w:cs="Times New Roman"/>
          <w:sz w:val="24"/>
          <w:szCs w:val="24"/>
        </w:rPr>
        <w:lastRenderedPageBreak/>
        <w:t>Contact Person/Student Equity Coordinator</w:t>
      </w:r>
      <w:bookmarkEnd w:id="7"/>
      <w:bookmarkEnd w:id="8"/>
    </w:p>
    <w:p w:rsidR="00F92F63" w:rsidRDefault="00177E18" w:rsidP="005614F1">
      <w:pPr>
        <w:spacing w:after="0" w:line="240" w:lineRule="auto"/>
        <w:rPr>
          <w:rFonts w:ascii="Times New Roman" w:hAnsi="Times New Roman" w:cs="Times New Roman"/>
          <w:sz w:val="24"/>
          <w:szCs w:val="24"/>
        </w:rPr>
      </w:pPr>
      <w:r>
        <w:rPr>
          <w:rFonts w:ascii="Times New Roman" w:hAnsi="Times New Roman" w:cs="Times New Roman"/>
          <w:sz w:val="24"/>
          <w:szCs w:val="24"/>
        </w:rPr>
        <w:t>The contact person and Student Equity Coordinator for Crafton Hills College is</w:t>
      </w:r>
      <w:r w:rsidR="00F364BC">
        <w:rPr>
          <w:rFonts w:ascii="Times New Roman" w:hAnsi="Times New Roman" w:cs="Times New Roman"/>
          <w:sz w:val="24"/>
          <w:szCs w:val="24"/>
        </w:rPr>
        <w:t xml:space="preserve"> </w:t>
      </w:r>
      <w:r w:rsidR="00F92F63" w:rsidRPr="007B0D86">
        <w:rPr>
          <w:rFonts w:ascii="Times New Roman" w:hAnsi="Times New Roman" w:cs="Times New Roman"/>
          <w:sz w:val="24"/>
          <w:szCs w:val="24"/>
        </w:rPr>
        <w:t>Dr. Rebeccah Warren-Marlatt, Vice</w:t>
      </w:r>
      <w:r>
        <w:rPr>
          <w:rFonts w:ascii="Times New Roman" w:hAnsi="Times New Roman" w:cs="Times New Roman"/>
          <w:sz w:val="24"/>
          <w:szCs w:val="24"/>
        </w:rPr>
        <w:t xml:space="preserve"> President of Student Services.</w:t>
      </w:r>
    </w:p>
    <w:p w:rsidR="00177E18" w:rsidRPr="007B0D86" w:rsidRDefault="00177E18" w:rsidP="005614F1">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 Co-Coordinators of Equity at CHC are Dr. Rebeccah Warren-Marlatt and Dr. Bryan Reece, VPs of Student Services and Instruction, respectively"/>
      </w:tblPr>
      <w:tblGrid>
        <w:gridCol w:w="4680"/>
      </w:tblGrid>
      <w:tr w:rsidR="000D39CD" w:rsidRPr="007B0D86" w:rsidTr="00C6507F">
        <w:trPr>
          <w:cantSplit/>
          <w:tblHeader/>
        </w:trPr>
        <w:tc>
          <w:tcPr>
            <w:tcW w:w="4680" w:type="dxa"/>
            <w:shd w:val="clear" w:color="auto" w:fill="D6E3BC" w:themeFill="accent3" w:themeFillTint="66"/>
          </w:tcPr>
          <w:p w:rsidR="000D39CD" w:rsidRPr="007B0D86" w:rsidRDefault="000D39CD" w:rsidP="005614F1">
            <w:pPr>
              <w:rPr>
                <w:rFonts w:ascii="Times New Roman" w:eastAsia="Calibri" w:hAnsi="Times New Roman" w:cs="Times New Roman"/>
                <w:b/>
                <w:sz w:val="24"/>
                <w:szCs w:val="24"/>
              </w:rPr>
            </w:pPr>
            <w:r w:rsidRPr="007B0D86">
              <w:rPr>
                <w:rFonts w:ascii="Times New Roman" w:eastAsia="Calibri" w:hAnsi="Times New Roman" w:cs="Times New Roman"/>
                <w:b/>
                <w:sz w:val="24"/>
                <w:szCs w:val="24"/>
              </w:rPr>
              <w:t>Coordinator, Student Equity</w:t>
            </w:r>
          </w:p>
        </w:tc>
      </w:tr>
      <w:tr w:rsidR="000D39CD" w:rsidRPr="007B0D86" w:rsidTr="00593354">
        <w:tc>
          <w:tcPr>
            <w:tcW w:w="4680" w:type="dxa"/>
          </w:tcPr>
          <w:p w:rsidR="000D39CD" w:rsidRPr="007B0D86" w:rsidRDefault="000D39CD" w:rsidP="005614F1">
            <w:pPr>
              <w:rPr>
                <w:rFonts w:ascii="Times New Roman" w:eastAsia="Times New Roman" w:hAnsi="Times New Roman" w:cs="Times New Roman"/>
                <w:noProof/>
                <w:sz w:val="24"/>
                <w:szCs w:val="24"/>
              </w:rPr>
            </w:pPr>
            <w:r w:rsidRPr="007B0D86">
              <w:rPr>
                <w:rFonts w:ascii="Times New Roman" w:eastAsia="Times New Roman" w:hAnsi="Times New Roman" w:cs="Times New Roman"/>
                <w:noProof/>
                <w:sz w:val="24"/>
                <w:szCs w:val="24"/>
              </w:rPr>
              <w:t>Rebeccah Warren-Marlatt, Ed.D.</w:t>
            </w:r>
          </w:p>
          <w:p w:rsidR="000D39CD" w:rsidRPr="007B0D86" w:rsidRDefault="000D39CD" w:rsidP="005614F1">
            <w:pPr>
              <w:rPr>
                <w:rFonts w:ascii="Times New Roman" w:eastAsia="Times New Roman" w:hAnsi="Times New Roman" w:cs="Times New Roman"/>
                <w:noProof/>
                <w:sz w:val="24"/>
                <w:szCs w:val="24"/>
              </w:rPr>
            </w:pPr>
            <w:r w:rsidRPr="007B0D86">
              <w:rPr>
                <w:rFonts w:ascii="Times New Roman" w:eastAsia="Times New Roman" w:hAnsi="Times New Roman" w:cs="Times New Roman"/>
                <w:noProof/>
                <w:sz w:val="24"/>
                <w:szCs w:val="24"/>
              </w:rPr>
              <w:t>Vice President, Student Services</w:t>
            </w:r>
          </w:p>
          <w:p w:rsidR="000D39CD" w:rsidRPr="007B0D86" w:rsidRDefault="000D39CD" w:rsidP="005614F1">
            <w:pPr>
              <w:rPr>
                <w:rFonts w:ascii="Times New Roman" w:eastAsia="Times New Roman" w:hAnsi="Times New Roman" w:cs="Times New Roman"/>
                <w:noProof/>
                <w:sz w:val="24"/>
                <w:szCs w:val="24"/>
              </w:rPr>
            </w:pPr>
            <w:r w:rsidRPr="007B0D86">
              <w:rPr>
                <w:rFonts w:ascii="Times New Roman" w:eastAsia="Times New Roman" w:hAnsi="Times New Roman" w:cs="Times New Roman"/>
                <w:noProof/>
                <w:sz w:val="24"/>
                <w:szCs w:val="24"/>
              </w:rPr>
              <w:t>Crafton Hills College</w:t>
            </w:r>
          </w:p>
          <w:p w:rsidR="000D39CD" w:rsidRPr="007B0D86" w:rsidRDefault="000D39CD" w:rsidP="005614F1">
            <w:pPr>
              <w:rPr>
                <w:rFonts w:ascii="Times New Roman" w:eastAsia="Times New Roman" w:hAnsi="Times New Roman" w:cs="Times New Roman"/>
                <w:noProof/>
                <w:sz w:val="24"/>
                <w:szCs w:val="24"/>
              </w:rPr>
            </w:pPr>
            <w:r w:rsidRPr="007B0D86">
              <w:rPr>
                <w:rFonts w:ascii="Times New Roman" w:eastAsia="Times New Roman" w:hAnsi="Times New Roman" w:cs="Times New Roman"/>
                <w:noProof/>
                <w:sz w:val="24"/>
                <w:szCs w:val="24"/>
              </w:rPr>
              <w:t>11711 Sand Canyon Road</w:t>
            </w:r>
          </w:p>
          <w:p w:rsidR="000D39CD" w:rsidRPr="007B0D86" w:rsidRDefault="000D39CD" w:rsidP="005614F1">
            <w:pPr>
              <w:rPr>
                <w:rFonts w:ascii="Times New Roman" w:eastAsia="Times New Roman" w:hAnsi="Times New Roman" w:cs="Times New Roman"/>
                <w:noProof/>
                <w:sz w:val="24"/>
                <w:szCs w:val="24"/>
              </w:rPr>
            </w:pPr>
            <w:r w:rsidRPr="007B0D86">
              <w:rPr>
                <w:rFonts w:ascii="Times New Roman" w:eastAsia="Times New Roman" w:hAnsi="Times New Roman" w:cs="Times New Roman"/>
                <w:noProof/>
                <w:sz w:val="24"/>
                <w:szCs w:val="24"/>
              </w:rPr>
              <w:t>Yucaipa, CA 92399-1799</w:t>
            </w:r>
          </w:p>
          <w:p w:rsidR="000D39CD" w:rsidRPr="007B0D86" w:rsidRDefault="000D39CD" w:rsidP="005614F1">
            <w:pPr>
              <w:rPr>
                <w:rFonts w:ascii="Times New Roman" w:eastAsia="Times New Roman" w:hAnsi="Times New Roman" w:cs="Times New Roman"/>
                <w:noProof/>
                <w:sz w:val="24"/>
                <w:szCs w:val="24"/>
                <w:lang w:val="es-ES"/>
              </w:rPr>
            </w:pPr>
            <w:r w:rsidRPr="007B0D86">
              <w:rPr>
                <w:rFonts w:ascii="Times New Roman" w:eastAsia="Times New Roman" w:hAnsi="Times New Roman" w:cs="Times New Roman"/>
                <w:noProof/>
                <w:sz w:val="24"/>
                <w:szCs w:val="24"/>
                <w:lang w:val="es-ES"/>
              </w:rPr>
              <w:t>O: (909) 389-3355</w:t>
            </w:r>
          </w:p>
          <w:p w:rsidR="000D39CD" w:rsidRPr="007B0D86" w:rsidRDefault="000D39CD" w:rsidP="005614F1">
            <w:pPr>
              <w:rPr>
                <w:rFonts w:ascii="Times New Roman" w:eastAsia="Times New Roman" w:hAnsi="Times New Roman" w:cs="Times New Roman"/>
                <w:noProof/>
                <w:sz w:val="24"/>
                <w:szCs w:val="24"/>
                <w:lang w:val="es-ES"/>
              </w:rPr>
            </w:pPr>
            <w:r w:rsidRPr="007B0D86">
              <w:rPr>
                <w:rFonts w:ascii="Times New Roman" w:eastAsia="Times New Roman" w:hAnsi="Times New Roman" w:cs="Times New Roman"/>
                <w:noProof/>
                <w:sz w:val="24"/>
                <w:szCs w:val="24"/>
                <w:lang w:val="es-ES"/>
              </w:rPr>
              <w:t>C: (951) 201-4434</w:t>
            </w:r>
          </w:p>
          <w:p w:rsidR="000D39CD" w:rsidRPr="007B0D86" w:rsidRDefault="00D77083" w:rsidP="005614F1">
            <w:pPr>
              <w:rPr>
                <w:rFonts w:ascii="Times New Roman" w:eastAsia="Times New Roman" w:hAnsi="Times New Roman" w:cs="Times New Roman"/>
                <w:noProof/>
                <w:sz w:val="24"/>
                <w:szCs w:val="24"/>
                <w:u w:val="single"/>
                <w:lang w:val="es-ES"/>
              </w:rPr>
            </w:pPr>
            <w:hyperlink r:id="rId18" w:history="1">
              <w:r w:rsidR="000D39CD" w:rsidRPr="007B0D86">
                <w:rPr>
                  <w:rFonts w:ascii="Times New Roman" w:eastAsia="Times New Roman" w:hAnsi="Times New Roman" w:cs="Times New Roman"/>
                  <w:noProof/>
                  <w:sz w:val="24"/>
                  <w:szCs w:val="24"/>
                  <w:u w:val="single"/>
                  <w:lang w:val="es-ES"/>
                </w:rPr>
                <w:t>rmarla@sbccd.cc.ca.us</w:t>
              </w:r>
            </w:hyperlink>
          </w:p>
          <w:p w:rsidR="000D39CD" w:rsidRPr="007B0D86" w:rsidRDefault="000D39CD" w:rsidP="005614F1">
            <w:pPr>
              <w:rPr>
                <w:rFonts w:ascii="Times New Roman" w:eastAsia="Times New Roman" w:hAnsi="Times New Roman" w:cs="Times New Roman"/>
                <w:noProof/>
                <w:sz w:val="24"/>
                <w:szCs w:val="24"/>
                <w:lang w:val="es-ES"/>
              </w:rPr>
            </w:pPr>
          </w:p>
        </w:tc>
      </w:tr>
    </w:tbl>
    <w:p w:rsidR="00E84AAE" w:rsidRPr="007B0D86" w:rsidRDefault="00E84AAE" w:rsidP="005614F1">
      <w:pPr>
        <w:spacing w:after="0" w:line="240" w:lineRule="auto"/>
        <w:rPr>
          <w:rFonts w:ascii="Times New Roman" w:hAnsi="Times New Roman" w:cs="Times New Roman"/>
          <w:lang w:val="es-ES"/>
        </w:rPr>
      </w:pPr>
    </w:p>
    <w:p w:rsidR="00E84AAE" w:rsidRPr="007B0D86" w:rsidRDefault="00E84AAE" w:rsidP="005614F1">
      <w:pPr>
        <w:tabs>
          <w:tab w:val="left" w:pos="1540"/>
        </w:tabs>
        <w:spacing w:after="0" w:line="240" w:lineRule="auto"/>
        <w:rPr>
          <w:rFonts w:ascii="Times New Roman" w:hAnsi="Times New Roman" w:cs="Times New Roman"/>
          <w:lang w:val="es-ES"/>
        </w:rPr>
      </w:pPr>
    </w:p>
    <w:p w:rsidR="001E346F" w:rsidRPr="007B0D86" w:rsidRDefault="00E23595" w:rsidP="005614F1">
      <w:pPr>
        <w:tabs>
          <w:tab w:val="left" w:pos="1540"/>
        </w:tabs>
        <w:spacing w:after="0" w:line="240" w:lineRule="auto"/>
        <w:jc w:val="center"/>
        <w:rPr>
          <w:rFonts w:ascii="Times New Roman" w:hAnsi="Times New Roman" w:cs="Times New Roman"/>
          <w:lang w:val="es-ES"/>
        </w:rPr>
      </w:pPr>
      <w:r w:rsidRPr="007B0D86">
        <w:rPr>
          <w:rFonts w:ascii="Times New Roman" w:hAnsi="Times New Roman" w:cs="Times New Roman"/>
          <w:noProof/>
        </w:rPr>
        <w:drawing>
          <wp:inline distT="0" distB="0" distL="0" distR="0">
            <wp:extent cx="4037709" cy="2697277"/>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c-grad-21-of-108.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51590" cy="2706549"/>
                    </a:xfrm>
                    <a:prstGeom prst="rect">
                      <a:avLst/>
                    </a:prstGeom>
                  </pic:spPr>
                </pic:pic>
              </a:graphicData>
            </a:graphic>
          </wp:inline>
        </w:drawing>
      </w:r>
    </w:p>
    <w:p w:rsidR="001E346F" w:rsidRPr="007B0D86" w:rsidRDefault="001E346F" w:rsidP="005614F1">
      <w:pPr>
        <w:spacing w:after="0" w:line="240" w:lineRule="auto"/>
        <w:rPr>
          <w:rFonts w:ascii="Times New Roman" w:hAnsi="Times New Roman" w:cs="Times New Roman"/>
          <w:lang w:val="es-ES"/>
        </w:rPr>
        <w:sectPr w:rsidR="001E346F" w:rsidRPr="007B0D86" w:rsidSect="003764B9">
          <w:pgSz w:w="12240" w:h="15840"/>
          <w:pgMar w:top="1440" w:right="1080" w:bottom="1440" w:left="1080" w:header="720" w:footer="720" w:gutter="0"/>
          <w:cols w:space="720"/>
          <w:docGrid w:linePitch="360"/>
        </w:sectPr>
      </w:pPr>
    </w:p>
    <w:p w:rsidR="00E84AAE" w:rsidRPr="005D01CE" w:rsidRDefault="006804A1" w:rsidP="005614F1">
      <w:pPr>
        <w:pStyle w:val="Heading2"/>
        <w:spacing w:before="0" w:line="240" w:lineRule="auto"/>
        <w:rPr>
          <w:sz w:val="24"/>
          <w:szCs w:val="24"/>
          <w:lang w:val="es-ES"/>
        </w:rPr>
      </w:pPr>
      <w:r w:rsidRPr="005D01CE">
        <w:rPr>
          <w:sz w:val="24"/>
          <w:szCs w:val="24"/>
          <w:lang w:val="es-ES"/>
        </w:rPr>
        <w:lastRenderedPageBreak/>
        <w:t xml:space="preserve">Executive Summary </w:t>
      </w:r>
      <w:r w:rsidR="001E346F" w:rsidRPr="005D01CE">
        <w:rPr>
          <w:sz w:val="24"/>
          <w:szCs w:val="24"/>
          <w:lang w:val="es-ES"/>
        </w:rPr>
        <w:t>Endnotes</w:t>
      </w:r>
      <w:r w:rsidRPr="005D01CE">
        <w:rPr>
          <w:sz w:val="24"/>
          <w:szCs w:val="24"/>
          <w:lang w:val="es-ES"/>
        </w:rPr>
        <w:t xml:space="preserve"> </w:t>
      </w:r>
    </w:p>
    <w:sectPr w:rsidR="00E84AAE" w:rsidRPr="005D01CE" w:rsidSect="003764B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083" w:rsidRDefault="00D77083">
      <w:r>
        <w:separator/>
      </w:r>
    </w:p>
  </w:endnote>
  <w:endnote w:type="continuationSeparator" w:id="0">
    <w:p w:rsidR="00D77083" w:rsidRDefault="00D77083">
      <w:r>
        <w:continuationSeparator/>
      </w:r>
    </w:p>
  </w:endnote>
  <w:endnote w:id="1">
    <w:p w:rsidR="00110E39" w:rsidRPr="00DE76A4" w:rsidRDefault="00110E39">
      <w:pPr>
        <w:pStyle w:val="EndnoteText"/>
        <w:rPr>
          <w:sz w:val="21"/>
          <w:szCs w:val="21"/>
        </w:rPr>
      </w:pPr>
      <w:r w:rsidRPr="001E73ED">
        <w:rPr>
          <w:rStyle w:val="EndnoteReference"/>
          <w:sz w:val="22"/>
          <w:szCs w:val="22"/>
        </w:rPr>
        <w:endnoteRef/>
      </w:r>
      <w:r w:rsidRPr="001E73ED">
        <w:rPr>
          <w:sz w:val="22"/>
          <w:szCs w:val="22"/>
        </w:rPr>
        <w:t xml:space="preserve"> </w:t>
      </w:r>
      <w:r w:rsidRPr="00DE76A4">
        <w:rPr>
          <w:sz w:val="21"/>
          <w:szCs w:val="21"/>
        </w:rPr>
        <w:t xml:space="preserve">Gamboa, B. (2017). </w:t>
      </w:r>
      <w:r w:rsidRPr="00DE76A4">
        <w:rPr>
          <w:i/>
          <w:sz w:val="21"/>
          <w:szCs w:val="21"/>
        </w:rPr>
        <w:t>Improvement in Student Equity Gaps from 2013-14 to 2016-17</w:t>
      </w:r>
      <w:r w:rsidRPr="00DE76A4">
        <w:rPr>
          <w:sz w:val="21"/>
          <w:szCs w:val="21"/>
        </w:rPr>
        <w:t xml:space="preserve">. Research Brief RRN 1803. Retrieved from the CHC OIERP Website 11/10/2017. </w:t>
      </w:r>
      <w:hyperlink r:id="rId1" w:history="1">
        <w:r w:rsidRPr="00DE76A4">
          <w:rPr>
            <w:rStyle w:val="Hyperlink"/>
            <w:sz w:val="21"/>
            <w:szCs w:val="21"/>
          </w:rPr>
          <w:t>http://www.craftonhills.edu/about-chc/research-and-planning/research-briefs-and-reports/institutional-effectiveness-studies/documents/rrn-1803-equity-gap-improvements-1314to1617.pdf</w:t>
        </w:r>
      </w:hyperlink>
    </w:p>
    <w:p w:rsidR="00110E39" w:rsidRPr="00DE76A4" w:rsidRDefault="00110E39">
      <w:pPr>
        <w:pStyle w:val="EndnoteText"/>
        <w:rPr>
          <w:sz w:val="21"/>
          <w:szCs w:val="21"/>
        </w:rPr>
      </w:pPr>
    </w:p>
  </w:endnote>
  <w:endnote w:id="2">
    <w:p w:rsidR="00110E39" w:rsidRPr="00DE76A4" w:rsidRDefault="00110E39">
      <w:pPr>
        <w:pStyle w:val="EndnoteText"/>
        <w:rPr>
          <w:sz w:val="21"/>
          <w:szCs w:val="21"/>
        </w:rPr>
      </w:pPr>
      <w:r w:rsidRPr="00DE76A4">
        <w:rPr>
          <w:rStyle w:val="EndnoteReference"/>
          <w:sz w:val="21"/>
          <w:szCs w:val="21"/>
        </w:rPr>
        <w:endnoteRef/>
      </w:r>
      <w:r w:rsidRPr="00DE76A4">
        <w:rPr>
          <w:sz w:val="21"/>
          <w:szCs w:val="21"/>
        </w:rPr>
        <w:t xml:space="preserve"> Gamboa, B. (2015). </w:t>
      </w:r>
      <w:r w:rsidRPr="00DE76A4">
        <w:rPr>
          <w:i/>
          <w:sz w:val="21"/>
          <w:szCs w:val="21"/>
        </w:rPr>
        <w:t>Relationship of Student Success and Title III HSI STEM Grant Services: 2011-2012 through 2014-2015</w:t>
      </w:r>
      <w:r w:rsidRPr="00DE76A4">
        <w:rPr>
          <w:sz w:val="21"/>
          <w:szCs w:val="21"/>
        </w:rPr>
        <w:t xml:space="preserve">. Research Brief RRN 1109. Retrieved from the CHC OIERP Website 11/10/2017. </w:t>
      </w:r>
      <w:hyperlink r:id="rId2" w:history="1">
        <w:r w:rsidRPr="00DE76A4">
          <w:rPr>
            <w:rStyle w:val="Hyperlink"/>
            <w:sz w:val="21"/>
            <w:szCs w:val="21"/>
          </w:rPr>
          <w:t>http://www.craftonhills.edu/~/media/Files/SBCCD/CHC/About%20CHC/Research%20and%20Planning/Research%20Briefs/Academic%20Success%20Studies/RRN%201109%20STEM%20Services%20Impact%2011-12%20to%2014-15.pdf</w:t>
        </w:r>
      </w:hyperlink>
    </w:p>
    <w:p w:rsidR="00110E39" w:rsidRPr="00DE76A4" w:rsidRDefault="00110E39">
      <w:pPr>
        <w:pStyle w:val="EndnoteText"/>
        <w:rPr>
          <w:sz w:val="21"/>
          <w:szCs w:val="21"/>
        </w:rPr>
      </w:pPr>
    </w:p>
  </w:endnote>
  <w:endnote w:id="3">
    <w:p w:rsidR="00110E39" w:rsidRPr="00DE76A4" w:rsidRDefault="00110E39">
      <w:pPr>
        <w:pStyle w:val="EndnoteText"/>
        <w:rPr>
          <w:sz w:val="21"/>
          <w:szCs w:val="21"/>
        </w:rPr>
      </w:pPr>
      <w:r w:rsidRPr="00DE76A4">
        <w:rPr>
          <w:rStyle w:val="EndnoteReference"/>
          <w:sz w:val="21"/>
          <w:szCs w:val="21"/>
        </w:rPr>
        <w:endnoteRef/>
      </w:r>
      <w:r w:rsidRPr="00DE76A4">
        <w:rPr>
          <w:sz w:val="21"/>
          <w:szCs w:val="21"/>
        </w:rPr>
        <w:t xml:space="preserve"> Wurtz, K. (2017. 2017 </w:t>
      </w:r>
      <w:r w:rsidRPr="00DE76A4">
        <w:rPr>
          <w:i/>
          <w:sz w:val="21"/>
          <w:szCs w:val="21"/>
        </w:rPr>
        <w:t>Student Equity Data</w:t>
      </w:r>
      <w:r w:rsidRPr="00DE76A4">
        <w:rPr>
          <w:sz w:val="21"/>
          <w:szCs w:val="21"/>
        </w:rPr>
        <w:t xml:space="preserve">. RRN 1, 568. Retrieved from CHC OIERP Website 10/31/2017. </w:t>
      </w:r>
      <w:hyperlink r:id="rId3" w:history="1">
        <w:r w:rsidRPr="00DE76A4">
          <w:rPr>
            <w:rStyle w:val="Hyperlink"/>
            <w:sz w:val="21"/>
            <w:szCs w:val="21"/>
          </w:rPr>
          <w:t>https://www.craftonhills.edu/about-chc/research-and-planning/research-briefs-and-reports/institutional-effectiveness-studies/documents/2017-student-equita-data1.pdf</w:t>
        </w:r>
      </w:hyperlink>
    </w:p>
    <w:p w:rsidR="00110E39" w:rsidRPr="00DE76A4" w:rsidRDefault="00110E39">
      <w:pPr>
        <w:pStyle w:val="EndnoteText"/>
        <w:rPr>
          <w:sz w:val="21"/>
          <w:szCs w:val="21"/>
        </w:rPr>
      </w:pPr>
    </w:p>
  </w:endnote>
  <w:endnote w:id="4">
    <w:p w:rsidR="00110E39" w:rsidRPr="00DE76A4" w:rsidRDefault="00110E39" w:rsidP="0060062D">
      <w:pPr>
        <w:pStyle w:val="EndnoteText"/>
        <w:rPr>
          <w:sz w:val="21"/>
          <w:szCs w:val="21"/>
        </w:rPr>
      </w:pPr>
      <w:r w:rsidRPr="00DE76A4">
        <w:rPr>
          <w:rStyle w:val="EndnoteReference"/>
          <w:sz w:val="21"/>
          <w:szCs w:val="21"/>
        </w:rPr>
        <w:endnoteRef/>
      </w:r>
      <w:r w:rsidRPr="00DE76A4">
        <w:rPr>
          <w:sz w:val="21"/>
          <w:szCs w:val="21"/>
        </w:rPr>
        <w:t xml:space="preserve"> Pineda, D. (2016). </w:t>
      </w:r>
      <w:r w:rsidRPr="00DE76A4">
        <w:rPr>
          <w:i/>
          <w:sz w:val="21"/>
          <w:szCs w:val="21"/>
        </w:rPr>
        <w:t>African American and Hispanic Student Disproportionate Impact and Effective Strategies</w:t>
      </w:r>
      <w:r w:rsidRPr="00DE76A4">
        <w:rPr>
          <w:sz w:val="21"/>
          <w:szCs w:val="21"/>
        </w:rPr>
        <w:t xml:space="preserve">. Research Brief RRN I, 465. Retrieved from the CHC OIERP Website 11/1/2017. </w:t>
      </w:r>
      <w:hyperlink r:id="rId4" w:history="1">
        <w:r w:rsidRPr="00DE76A4">
          <w:rPr>
            <w:rStyle w:val="Hyperlink"/>
            <w:sz w:val="21"/>
            <w:szCs w:val="21"/>
          </w:rPr>
          <w:t>http://www.craftonhills.edu/about-chc/research-and-planning/research-briefs-and-reports/academic-success/documents/aa_hisp_dis_imp_eff_stgs.pdf</w:t>
        </w:r>
      </w:hyperlink>
    </w:p>
    <w:p w:rsidR="00110E39" w:rsidRPr="00DE76A4" w:rsidRDefault="00110E39" w:rsidP="00320A38">
      <w:pPr>
        <w:pStyle w:val="EndnoteText"/>
        <w:rPr>
          <w:sz w:val="21"/>
          <w:szCs w:val="21"/>
        </w:rPr>
      </w:pPr>
    </w:p>
  </w:endnote>
  <w:endnote w:id="5">
    <w:p w:rsidR="00110E39" w:rsidRPr="00DE76A4" w:rsidRDefault="00110E39">
      <w:pPr>
        <w:pStyle w:val="EndnoteText"/>
        <w:rPr>
          <w:color w:val="0461C1"/>
          <w:sz w:val="21"/>
          <w:szCs w:val="21"/>
        </w:rPr>
      </w:pPr>
      <w:r w:rsidRPr="00DE76A4">
        <w:rPr>
          <w:rStyle w:val="EndnoteReference"/>
          <w:sz w:val="21"/>
          <w:szCs w:val="21"/>
        </w:rPr>
        <w:endnoteRef/>
      </w:r>
      <w:r w:rsidRPr="00DE76A4">
        <w:rPr>
          <w:sz w:val="21"/>
          <w:szCs w:val="21"/>
        </w:rPr>
        <w:t xml:space="preserve"> Gamboa, B. (2015). </w:t>
      </w:r>
      <w:r w:rsidRPr="00DE76A4">
        <w:rPr>
          <w:i/>
          <w:iCs/>
          <w:sz w:val="21"/>
          <w:szCs w:val="21"/>
        </w:rPr>
        <w:t xml:space="preserve">Relationship of student success and Title III HSI STEM grant services: 2011-2012 through 2014-2015 </w:t>
      </w:r>
      <w:r w:rsidRPr="00DE76A4">
        <w:rPr>
          <w:sz w:val="21"/>
          <w:szCs w:val="21"/>
        </w:rPr>
        <w:t xml:space="preserve">(RRN 1,109). Retrieved from CHC OIERP website: </w:t>
      </w:r>
      <w:hyperlink r:id="rId5" w:history="1">
        <w:r w:rsidRPr="00DE76A4">
          <w:rPr>
            <w:rStyle w:val="Hyperlink"/>
            <w:sz w:val="21"/>
            <w:szCs w:val="21"/>
          </w:rPr>
          <w:t>http://www.craftonhills.edu/~/Media/Files/SBCCD/CHC/About%20CHC/Research%20and%20Planning/Research%20Briefs/Academic%20Success%20Studies/RRN%201109%20STEM%20Services%20Impact%2011-12%20to%2014-15.pdf</w:t>
        </w:r>
      </w:hyperlink>
    </w:p>
    <w:p w:rsidR="00110E39" w:rsidRPr="00DE76A4" w:rsidRDefault="00110E39">
      <w:pPr>
        <w:pStyle w:val="EndnoteText"/>
        <w:rPr>
          <w:sz w:val="21"/>
          <w:szCs w:val="21"/>
        </w:rPr>
      </w:pPr>
    </w:p>
  </w:endnote>
  <w:endnote w:id="6">
    <w:p w:rsidR="00110E39" w:rsidRPr="00DE76A4" w:rsidRDefault="00110E39">
      <w:pPr>
        <w:pStyle w:val="EndnoteText"/>
        <w:rPr>
          <w:sz w:val="21"/>
          <w:szCs w:val="21"/>
        </w:rPr>
      </w:pPr>
      <w:r w:rsidRPr="00DE76A4">
        <w:rPr>
          <w:rStyle w:val="EndnoteReference"/>
          <w:sz w:val="21"/>
          <w:szCs w:val="21"/>
        </w:rPr>
        <w:endnoteRef/>
      </w:r>
      <w:r w:rsidRPr="00DE76A4">
        <w:rPr>
          <w:sz w:val="21"/>
          <w:szCs w:val="21"/>
        </w:rPr>
        <w:t xml:space="preserve"> Wurtz, K. (2015). </w:t>
      </w:r>
      <w:r w:rsidRPr="00DE76A4">
        <w:rPr>
          <w:i/>
          <w:sz w:val="21"/>
          <w:szCs w:val="21"/>
        </w:rPr>
        <w:t>Relationship between CHC Study Skills Courses and Basic Skills Course Success</w:t>
      </w:r>
      <w:r w:rsidRPr="00DE76A4">
        <w:rPr>
          <w:sz w:val="21"/>
          <w:szCs w:val="21"/>
        </w:rPr>
        <w:t xml:space="preserve">.  Research Brief RRN I, 040. Retrieved from CHC OIERP Website 11/12/2017. </w:t>
      </w:r>
      <w:hyperlink r:id="rId6" w:history="1">
        <w:r w:rsidRPr="00DE76A4">
          <w:rPr>
            <w:rStyle w:val="Hyperlink"/>
            <w:sz w:val="21"/>
            <w:szCs w:val="21"/>
          </w:rPr>
          <w:t>http://www.craftonhills.edu/~/media/Files/SBCCD/CHC/About%20CHC/Research%20and%20Planning/Research%20Briefs/Academic%20Success%20Studies/1415_CHCandBasicSkillsCourses_Brief.pdf</w:t>
        </w:r>
      </w:hyperlink>
    </w:p>
    <w:p w:rsidR="00110E39" w:rsidRPr="00DE76A4" w:rsidRDefault="00110E39">
      <w:pPr>
        <w:pStyle w:val="EndnoteText"/>
        <w:rPr>
          <w:sz w:val="21"/>
          <w:szCs w:val="21"/>
        </w:rPr>
      </w:pPr>
    </w:p>
  </w:endnote>
  <w:endnote w:id="7">
    <w:p w:rsidR="00110E39" w:rsidRPr="00DE76A4" w:rsidRDefault="00110E39">
      <w:pPr>
        <w:pStyle w:val="EndnoteText"/>
        <w:rPr>
          <w:sz w:val="21"/>
          <w:szCs w:val="21"/>
        </w:rPr>
      </w:pPr>
      <w:r w:rsidRPr="00DE76A4">
        <w:rPr>
          <w:rStyle w:val="EndnoteReference"/>
          <w:sz w:val="21"/>
          <w:szCs w:val="21"/>
        </w:rPr>
        <w:endnoteRef/>
      </w:r>
      <w:r w:rsidRPr="00DE76A4">
        <w:rPr>
          <w:sz w:val="21"/>
          <w:szCs w:val="21"/>
        </w:rPr>
        <w:t xml:space="preserve"> Pineda, D. (2016). </w:t>
      </w:r>
      <w:r w:rsidRPr="00DE76A4">
        <w:rPr>
          <w:i/>
          <w:sz w:val="21"/>
          <w:szCs w:val="21"/>
        </w:rPr>
        <w:t>African American and Hispanic Student Disproportionate Impact and Effective Strategies</w:t>
      </w:r>
      <w:r w:rsidRPr="00DE76A4">
        <w:rPr>
          <w:sz w:val="21"/>
          <w:szCs w:val="21"/>
        </w:rPr>
        <w:t xml:space="preserve">. Research Brief RRN I, 465. Retrieved from CHC OIERP Website 11/1/2017. </w:t>
      </w:r>
      <w:hyperlink r:id="rId7" w:history="1">
        <w:r w:rsidRPr="00DE76A4">
          <w:rPr>
            <w:rStyle w:val="Hyperlink"/>
            <w:sz w:val="21"/>
            <w:szCs w:val="21"/>
          </w:rPr>
          <w:t>http://www.craftonhills.edu/about-chc/research-and-planning/research-briefs-and-reports/academic-success/documents/aa_hisp_dis_imp_eff_stgs.pdf</w:t>
        </w:r>
      </w:hyperlink>
    </w:p>
    <w:p w:rsidR="00110E39" w:rsidRPr="00DE76A4" w:rsidRDefault="00110E39">
      <w:pPr>
        <w:pStyle w:val="EndnoteText"/>
        <w:rPr>
          <w:sz w:val="21"/>
          <w:szCs w:val="21"/>
        </w:rPr>
      </w:pPr>
    </w:p>
  </w:endnote>
  <w:endnote w:id="8">
    <w:p w:rsidR="00110E39" w:rsidRPr="00DE76A4" w:rsidRDefault="00110E39">
      <w:pPr>
        <w:pStyle w:val="EndnoteText"/>
        <w:rPr>
          <w:sz w:val="21"/>
          <w:szCs w:val="21"/>
        </w:rPr>
      </w:pPr>
      <w:r w:rsidRPr="00DE76A4">
        <w:rPr>
          <w:rStyle w:val="EndnoteReference"/>
          <w:sz w:val="21"/>
          <w:szCs w:val="21"/>
        </w:rPr>
        <w:endnoteRef/>
      </w:r>
      <w:r w:rsidRPr="00DE76A4">
        <w:rPr>
          <w:sz w:val="21"/>
          <w:szCs w:val="21"/>
        </w:rPr>
        <w:t xml:space="preserve"> Wurtz, K. (2015). </w:t>
      </w:r>
      <w:r w:rsidRPr="00DE76A4">
        <w:rPr>
          <w:i/>
          <w:sz w:val="21"/>
          <w:szCs w:val="21"/>
        </w:rPr>
        <w:t>Relationship Between Tutoring Center Utilization and Course Success and Completion</w:t>
      </w:r>
      <w:r w:rsidRPr="00DE76A4">
        <w:rPr>
          <w:sz w:val="21"/>
          <w:szCs w:val="21"/>
        </w:rPr>
        <w:t xml:space="preserve">.  Research Brief RRN 1, 129. Retrieved from CHC OIERP Website 11/1/2017. </w:t>
      </w:r>
      <w:hyperlink r:id="rId8" w:history="1">
        <w:r w:rsidRPr="00DE76A4">
          <w:rPr>
            <w:rStyle w:val="Hyperlink"/>
            <w:sz w:val="21"/>
            <w:szCs w:val="21"/>
          </w:rPr>
          <w:t>http://www.craftonhills.edu/~/media/Files/SBCCD/CHC/About%20CHC/Research%20and%20Planning/Research%20Briefs/Academic%20Success%20Studies/1516_TC_Brief_FA13toSP15.pdf</w:t>
        </w:r>
      </w:hyperlink>
    </w:p>
    <w:p w:rsidR="00110E39" w:rsidRPr="00DE76A4" w:rsidRDefault="00110E39">
      <w:pPr>
        <w:pStyle w:val="EndnoteText"/>
        <w:rPr>
          <w:sz w:val="21"/>
          <w:szCs w:val="21"/>
        </w:rPr>
      </w:pPr>
    </w:p>
  </w:endnote>
  <w:endnote w:id="9">
    <w:p w:rsidR="00110E39" w:rsidRPr="001A7FA4" w:rsidRDefault="00110E39">
      <w:pPr>
        <w:pStyle w:val="EndnoteText"/>
        <w:rPr>
          <w:sz w:val="22"/>
          <w:szCs w:val="22"/>
        </w:rPr>
      </w:pPr>
      <w:r w:rsidRPr="00DE76A4">
        <w:rPr>
          <w:rStyle w:val="EndnoteReference"/>
          <w:sz w:val="21"/>
          <w:szCs w:val="21"/>
        </w:rPr>
        <w:endnoteRef/>
      </w:r>
      <w:r w:rsidRPr="00DE76A4">
        <w:rPr>
          <w:sz w:val="21"/>
          <w:szCs w:val="21"/>
        </w:rPr>
        <w:t xml:space="preserve"> Pineda, D. (2017) </w:t>
      </w:r>
      <w:r w:rsidRPr="00DE76A4">
        <w:rPr>
          <w:i/>
          <w:sz w:val="21"/>
          <w:szCs w:val="21"/>
        </w:rPr>
        <w:t>Relationship of supplemental instruction (SI) Participation to Course Success for Fall 2016 Term</w:t>
      </w:r>
      <w:r w:rsidRPr="00DE76A4">
        <w:rPr>
          <w:sz w:val="21"/>
          <w:szCs w:val="21"/>
        </w:rPr>
        <w:t xml:space="preserve">.  Research Brief RRN 1587. Retrieved from CHC OIERP Website 11/12/2017. </w:t>
      </w:r>
      <w:hyperlink r:id="rId9" w:history="1">
        <w:r w:rsidRPr="00DE76A4">
          <w:rPr>
            <w:rStyle w:val="Hyperlink"/>
            <w:sz w:val="21"/>
            <w:szCs w:val="21"/>
          </w:rPr>
          <w:t>http://www.craftonhills.edu/about-chc/research-and-planning/research-briefs-and-reports/academic-success/documents/fa16-relationshipofsiparticipationtocoursesuccess-final.pdf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39" w:rsidRDefault="00110E39">
    <w:pPr>
      <w:pStyle w:val="Footer"/>
    </w:pPr>
  </w:p>
  <w:p w:rsidR="00110E39" w:rsidRDefault="00110E3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724686"/>
      <w:docPartObj>
        <w:docPartGallery w:val="Page Numbers (Bottom of Page)"/>
        <w:docPartUnique/>
      </w:docPartObj>
    </w:sdtPr>
    <w:sdtEndPr>
      <w:rPr>
        <w:noProof/>
      </w:rPr>
    </w:sdtEndPr>
    <w:sdtContent>
      <w:p w:rsidR="00110E39" w:rsidRDefault="00110E39">
        <w:pPr>
          <w:pStyle w:val="Footer"/>
          <w:jc w:val="center"/>
        </w:pPr>
        <w:r>
          <w:fldChar w:fldCharType="begin"/>
        </w:r>
        <w:r>
          <w:instrText xml:space="preserve"> PAGE   \* MERGEFORMAT </w:instrText>
        </w:r>
        <w:r>
          <w:fldChar w:fldCharType="separate"/>
        </w:r>
        <w:r w:rsidR="00EC1464">
          <w:rPr>
            <w:noProof/>
          </w:rPr>
          <w:t>3</w:t>
        </w:r>
        <w:r>
          <w:rPr>
            <w:noProof/>
          </w:rPr>
          <w:fldChar w:fldCharType="end"/>
        </w:r>
      </w:p>
    </w:sdtContent>
  </w:sdt>
  <w:p w:rsidR="00110E39" w:rsidRDefault="00110E3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827630"/>
      <w:docPartObj>
        <w:docPartGallery w:val="Page Numbers (Bottom of Page)"/>
        <w:docPartUnique/>
      </w:docPartObj>
    </w:sdtPr>
    <w:sdtEndPr>
      <w:rPr>
        <w:noProof/>
      </w:rPr>
    </w:sdtEndPr>
    <w:sdtContent>
      <w:p w:rsidR="00110E39" w:rsidRDefault="00110E39" w:rsidP="00372AB7">
        <w:pPr>
          <w:pStyle w:val="Footer"/>
          <w:jc w:val="center"/>
        </w:pPr>
        <w:r>
          <w:fldChar w:fldCharType="begin"/>
        </w:r>
        <w:r>
          <w:instrText xml:space="preserve"> PAGE   \* MERGEFORMAT </w:instrText>
        </w:r>
        <w:r>
          <w:fldChar w:fldCharType="separate"/>
        </w:r>
        <w:r w:rsidR="00EC1464">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083" w:rsidRDefault="00D77083">
      <w:r>
        <w:separator/>
      </w:r>
    </w:p>
  </w:footnote>
  <w:footnote w:type="continuationSeparator" w:id="0">
    <w:p w:rsidR="00D77083" w:rsidRDefault="00D770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39" w:rsidRDefault="00110E39">
    <w:pPr>
      <w:pStyle w:val="Header"/>
    </w:pPr>
  </w:p>
  <w:p w:rsidR="00110E39" w:rsidRDefault="00110E3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39" w:rsidRPr="000D5F74" w:rsidRDefault="00110E39" w:rsidP="000D5F74">
    <w:pPr>
      <w:pStyle w:val="Header"/>
      <w:tabs>
        <w:tab w:val="clear" w:pos="8640"/>
        <w:tab w:val="right" w:pos="4320"/>
        <w:tab w:val="left" w:pos="4680"/>
        <w:tab w:val="right" w:pos="9360"/>
      </w:tabs>
      <w:jc w:val="center"/>
      <w:rPr>
        <w:b/>
        <w:bCs/>
        <w:lang w:val="fr-FR"/>
      </w:rPr>
    </w:pPr>
    <w:r>
      <w:tab/>
    </w:r>
    <w:r>
      <w:rPr>
        <w:b/>
        <w:bCs/>
        <w:lang w:val="fr-FR"/>
      </w:rPr>
      <w:t>San Bernardino Community</w:t>
    </w:r>
    <w:r w:rsidRPr="00F229F5">
      <w:rPr>
        <w:b/>
        <w:bCs/>
      </w:rPr>
      <w:t xml:space="preserve"> College</w:t>
    </w:r>
    <w:r>
      <w:rPr>
        <w:b/>
        <w:bCs/>
        <w:lang w:val="fr-FR"/>
      </w:rPr>
      <w:t xml:space="preserve"> District    CRAFTON HILLS COLLEGE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39" w:rsidRPr="00372AB7" w:rsidRDefault="00110E39" w:rsidP="00372AB7">
    <w:pPr>
      <w:pStyle w:val="Header"/>
      <w:tabs>
        <w:tab w:val="clear" w:pos="8640"/>
        <w:tab w:val="right" w:pos="4320"/>
        <w:tab w:val="left" w:pos="4680"/>
        <w:tab w:val="right" w:pos="9360"/>
      </w:tabs>
      <w:jc w:val="center"/>
      <w:rPr>
        <w:b/>
        <w:bCs/>
        <w:lang w:val="fr-FR"/>
      </w:rPr>
    </w:pPr>
    <w:r>
      <w:rPr>
        <w:b/>
        <w:bCs/>
        <w:lang w:val="fr-FR"/>
      </w:rPr>
      <w:t>Crafton Hills College, San Bernardino Community College District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9B6F702"/>
    <w:lvl w:ilvl="0">
      <w:start w:val="1"/>
      <w:numFmt w:val="bullet"/>
      <w:pStyle w:val="ListBullet5"/>
      <w:lvlText w:val="○"/>
      <w:lvlJc w:val="left"/>
      <w:pPr>
        <w:ind w:left="1530" w:hanging="360"/>
      </w:pPr>
      <w:rPr>
        <w:rFonts w:ascii="Monotype Corsiva" w:hAnsi="Monotype Corsiva" w:hint="default"/>
        <w:color w:val="9BBB59"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9BBB59"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95B3D7"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4F81BD"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365F91" w:themeColor="accent1" w:themeShade="BF"/>
      </w:rPr>
    </w:lvl>
  </w:abstractNum>
  <w:abstractNum w:abstractNumId="5" w15:restartNumberingAfterBreak="0">
    <w:nsid w:val="0A614F25"/>
    <w:multiLevelType w:val="hybridMultilevel"/>
    <w:tmpl w:val="2CDEB352"/>
    <w:lvl w:ilvl="0" w:tplc="44F60F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560EC"/>
    <w:multiLevelType w:val="hybridMultilevel"/>
    <w:tmpl w:val="272C312C"/>
    <w:lvl w:ilvl="0" w:tplc="44F60F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F1B49"/>
    <w:multiLevelType w:val="hybridMultilevel"/>
    <w:tmpl w:val="F60E0886"/>
    <w:lvl w:ilvl="0" w:tplc="44F60F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13F98"/>
    <w:multiLevelType w:val="hybridMultilevel"/>
    <w:tmpl w:val="DCF65B10"/>
    <w:lvl w:ilvl="0" w:tplc="FB98A75A">
      <w:start w:val="1"/>
      <w:numFmt w:val="decimal"/>
      <w:lvlText w:val="%1."/>
      <w:lvlJc w:val="left"/>
      <w:pPr>
        <w:ind w:left="460" w:hanging="360"/>
      </w:pPr>
      <w:rPr>
        <w:rFonts w:ascii="Calibri" w:eastAsia="Calibri" w:hAnsi="Calibri" w:cs="Calibri" w:hint="default"/>
        <w:spacing w:val="-3"/>
        <w:w w:val="100"/>
      </w:rPr>
    </w:lvl>
    <w:lvl w:ilvl="1" w:tplc="A9DCE3CE">
      <w:start w:val="1"/>
      <w:numFmt w:val="lowerLetter"/>
      <w:lvlText w:val="%2."/>
      <w:lvlJc w:val="left"/>
      <w:pPr>
        <w:ind w:left="820" w:hanging="360"/>
      </w:pPr>
      <w:rPr>
        <w:rFonts w:ascii="Calibri" w:eastAsia="Calibri" w:hAnsi="Calibri" w:cs="Calibri" w:hint="default"/>
        <w:spacing w:val="-4"/>
        <w:w w:val="100"/>
        <w:sz w:val="24"/>
        <w:szCs w:val="24"/>
      </w:rPr>
    </w:lvl>
    <w:lvl w:ilvl="2" w:tplc="FF66AFFE">
      <w:start w:val="1"/>
      <w:numFmt w:val="bullet"/>
      <w:lvlText w:val="•"/>
      <w:lvlJc w:val="left"/>
      <w:pPr>
        <w:ind w:left="1782" w:hanging="360"/>
      </w:pPr>
      <w:rPr>
        <w:rFonts w:hint="default"/>
      </w:rPr>
    </w:lvl>
    <w:lvl w:ilvl="3" w:tplc="0E227632">
      <w:start w:val="1"/>
      <w:numFmt w:val="bullet"/>
      <w:lvlText w:val="•"/>
      <w:lvlJc w:val="left"/>
      <w:pPr>
        <w:ind w:left="2744" w:hanging="360"/>
      </w:pPr>
      <w:rPr>
        <w:rFonts w:hint="default"/>
      </w:rPr>
    </w:lvl>
    <w:lvl w:ilvl="4" w:tplc="F7528602">
      <w:start w:val="1"/>
      <w:numFmt w:val="bullet"/>
      <w:lvlText w:val="•"/>
      <w:lvlJc w:val="left"/>
      <w:pPr>
        <w:ind w:left="3706" w:hanging="360"/>
      </w:pPr>
      <w:rPr>
        <w:rFonts w:hint="default"/>
      </w:rPr>
    </w:lvl>
    <w:lvl w:ilvl="5" w:tplc="64800F5E">
      <w:start w:val="1"/>
      <w:numFmt w:val="bullet"/>
      <w:lvlText w:val="•"/>
      <w:lvlJc w:val="left"/>
      <w:pPr>
        <w:ind w:left="4668" w:hanging="360"/>
      </w:pPr>
      <w:rPr>
        <w:rFonts w:hint="default"/>
      </w:rPr>
    </w:lvl>
    <w:lvl w:ilvl="6" w:tplc="067064FA">
      <w:start w:val="1"/>
      <w:numFmt w:val="bullet"/>
      <w:lvlText w:val="•"/>
      <w:lvlJc w:val="left"/>
      <w:pPr>
        <w:ind w:left="5631" w:hanging="360"/>
      </w:pPr>
      <w:rPr>
        <w:rFonts w:hint="default"/>
      </w:rPr>
    </w:lvl>
    <w:lvl w:ilvl="7" w:tplc="408E1998">
      <w:start w:val="1"/>
      <w:numFmt w:val="bullet"/>
      <w:lvlText w:val="•"/>
      <w:lvlJc w:val="left"/>
      <w:pPr>
        <w:ind w:left="6593" w:hanging="360"/>
      </w:pPr>
      <w:rPr>
        <w:rFonts w:hint="default"/>
      </w:rPr>
    </w:lvl>
    <w:lvl w:ilvl="8" w:tplc="579EDA2C">
      <w:start w:val="1"/>
      <w:numFmt w:val="bullet"/>
      <w:lvlText w:val="•"/>
      <w:lvlJc w:val="left"/>
      <w:pPr>
        <w:ind w:left="7555" w:hanging="360"/>
      </w:pPr>
      <w:rPr>
        <w:rFonts w:hint="default"/>
      </w:rPr>
    </w:lvl>
  </w:abstractNum>
  <w:abstractNum w:abstractNumId="9" w15:restartNumberingAfterBreak="0">
    <w:nsid w:val="21D408C2"/>
    <w:multiLevelType w:val="hybridMultilevel"/>
    <w:tmpl w:val="69FE96AC"/>
    <w:lvl w:ilvl="0" w:tplc="44F60F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97275"/>
    <w:multiLevelType w:val="hybridMultilevel"/>
    <w:tmpl w:val="9F58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D779D"/>
    <w:multiLevelType w:val="hybridMultilevel"/>
    <w:tmpl w:val="3236AB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875393E"/>
    <w:multiLevelType w:val="hybridMultilevel"/>
    <w:tmpl w:val="94C8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2251B"/>
    <w:multiLevelType w:val="hybridMultilevel"/>
    <w:tmpl w:val="5EAA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60402"/>
    <w:multiLevelType w:val="hybridMultilevel"/>
    <w:tmpl w:val="E32A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F4E71"/>
    <w:multiLevelType w:val="hybridMultilevel"/>
    <w:tmpl w:val="251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80D34"/>
    <w:multiLevelType w:val="hybridMultilevel"/>
    <w:tmpl w:val="7FE025FE"/>
    <w:lvl w:ilvl="0" w:tplc="44F60F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17440"/>
    <w:multiLevelType w:val="hybridMultilevel"/>
    <w:tmpl w:val="2E44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23112"/>
    <w:multiLevelType w:val="hybridMultilevel"/>
    <w:tmpl w:val="97A4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D65FD"/>
    <w:multiLevelType w:val="hybridMultilevel"/>
    <w:tmpl w:val="B906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214E0"/>
    <w:multiLevelType w:val="hybridMultilevel"/>
    <w:tmpl w:val="005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2715C"/>
    <w:multiLevelType w:val="hybridMultilevel"/>
    <w:tmpl w:val="59884232"/>
    <w:lvl w:ilvl="0" w:tplc="FF02B232">
      <w:numFmt w:val="bullet"/>
      <w:lvlText w:val=""/>
      <w:lvlJc w:val="left"/>
      <w:pPr>
        <w:ind w:left="900" w:hanging="360"/>
      </w:pPr>
      <w:rPr>
        <w:rFonts w:ascii="Symbol" w:eastAsia="Symbol" w:hAnsi="Symbol" w:cs="Symbol" w:hint="default"/>
        <w:w w:val="100"/>
        <w:sz w:val="22"/>
        <w:szCs w:val="22"/>
      </w:rPr>
    </w:lvl>
    <w:lvl w:ilvl="1" w:tplc="DE446EAE">
      <w:numFmt w:val="bullet"/>
      <w:lvlText w:val="•"/>
      <w:lvlJc w:val="left"/>
      <w:pPr>
        <w:ind w:left="1834" w:hanging="360"/>
      </w:pPr>
      <w:rPr>
        <w:rFonts w:hint="default"/>
      </w:rPr>
    </w:lvl>
    <w:lvl w:ilvl="2" w:tplc="754EA150">
      <w:numFmt w:val="bullet"/>
      <w:lvlText w:val="•"/>
      <w:lvlJc w:val="left"/>
      <w:pPr>
        <w:ind w:left="2768" w:hanging="360"/>
      </w:pPr>
      <w:rPr>
        <w:rFonts w:hint="default"/>
      </w:rPr>
    </w:lvl>
    <w:lvl w:ilvl="3" w:tplc="1FF45A46">
      <w:numFmt w:val="bullet"/>
      <w:lvlText w:val="•"/>
      <w:lvlJc w:val="left"/>
      <w:pPr>
        <w:ind w:left="3702" w:hanging="360"/>
      </w:pPr>
      <w:rPr>
        <w:rFonts w:hint="default"/>
      </w:rPr>
    </w:lvl>
    <w:lvl w:ilvl="4" w:tplc="A1B08BDA">
      <w:numFmt w:val="bullet"/>
      <w:lvlText w:val="•"/>
      <w:lvlJc w:val="left"/>
      <w:pPr>
        <w:ind w:left="4636" w:hanging="360"/>
      </w:pPr>
      <w:rPr>
        <w:rFonts w:hint="default"/>
      </w:rPr>
    </w:lvl>
    <w:lvl w:ilvl="5" w:tplc="98627892">
      <w:numFmt w:val="bullet"/>
      <w:lvlText w:val="•"/>
      <w:lvlJc w:val="left"/>
      <w:pPr>
        <w:ind w:left="5570" w:hanging="360"/>
      </w:pPr>
      <w:rPr>
        <w:rFonts w:hint="default"/>
      </w:rPr>
    </w:lvl>
    <w:lvl w:ilvl="6" w:tplc="1A6AB2BC">
      <w:numFmt w:val="bullet"/>
      <w:lvlText w:val="•"/>
      <w:lvlJc w:val="left"/>
      <w:pPr>
        <w:ind w:left="6504" w:hanging="360"/>
      </w:pPr>
      <w:rPr>
        <w:rFonts w:hint="default"/>
      </w:rPr>
    </w:lvl>
    <w:lvl w:ilvl="7" w:tplc="84B82226">
      <w:numFmt w:val="bullet"/>
      <w:lvlText w:val="•"/>
      <w:lvlJc w:val="left"/>
      <w:pPr>
        <w:ind w:left="7438" w:hanging="360"/>
      </w:pPr>
      <w:rPr>
        <w:rFonts w:hint="default"/>
      </w:rPr>
    </w:lvl>
    <w:lvl w:ilvl="8" w:tplc="6ABE7FD2">
      <w:numFmt w:val="bullet"/>
      <w:lvlText w:val="•"/>
      <w:lvlJc w:val="left"/>
      <w:pPr>
        <w:ind w:left="8372" w:hanging="360"/>
      </w:pPr>
      <w:rPr>
        <w:rFonts w:hint="default"/>
      </w:rPr>
    </w:lvl>
  </w:abstractNum>
  <w:abstractNum w:abstractNumId="22" w15:restartNumberingAfterBreak="0">
    <w:nsid w:val="5DC92A68"/>
    <w:multiLevelType w:val="hybridMultilevel"/>
    <w:tmpl w:val="19343706"/>
    <w:lvl w:ilvl="0" w:tplc="44F60F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C6166"/>
    <w:multiLevelType w:val="hybridMultilevel"/>
    <w:tmpl w:val="90DC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72152"/>
    <w:multiLevelType w:val="hybridMultilevel"/>
    <w:tmpl w:val="20802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8F5869"/>
    <w:multiLevelType w:val="hybridMultilevel"/>
    <w:tmpl w:val="02FE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093F26"/>
    <w:multiLevelType w:val="hybridMultilevel"/>
    <w:tmpl w:val="CB2C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C143E"/>
    <w:multiLevelType w:val="hybridMultilevel"/>
    <w:tmpl w:val="71CC2E7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8" w15:restartNumberingAfterBreak="0">
    <w:nsid w:val="716A4125"/>
    <w:multiLevelType w:val="hybridMultilevel"/>
    <w:tmpl w:val="B572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A1610B"/>
    <w:multiLevelType w:val="hybridMultilevel"/>
    <w:tmpl w:val="7B108A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A376AD7"/>
    <w:multiLevelType w:val="hybridMultilevel"/>
    <w:tmpl w:val="FBC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0"/>
  </w:num>
  <w:num w:numId="4">
    <w:abstractNumId w:val="4"/>
  </w:num>
  <w:num w:numId="5">
    <w:abstractNumId w:val="3"/>
  </w:num>
  <w:num w:numId="6">
    <w:abstractNumId w:val="2"/>
  </w:num>
  <w:num w:numId="7">
    <w:abstractNumId w:val="1"/>
  </w:num>
  <w:num w:numId="8">
    <w:abstractNumId w:val="0"/>
  </w:num>
  <w:num w:numId="9">
    <w:abstractNumId w:val="29"/>
  </w:num>
  <w:num w:numId="10">
    <w:abstractNumId w:val="25"/>
  </w:num>
  <w:num w:numId="11">
    <w:abstractNumId w:val="17"/>
  </w:num>
  <w:num w:numId="12">
    <w:abstractNumId w:val="23"/>
  </w:num>
  <w:num w:numId="13">
    <w:abstractNumId w:val="18"/>
  </w:num>
  <w:num w:numId="14">
    <w:abstractNumId w:val="12"/>
  </w:num>
  <w:num w:numId="15">
    <w:abstractNumId w:val="9"/>
  </w:num>
  <w:num w:numId="16">
    <w:abstractNumId w:val="16"/>
  </w:num>
  <w:num w:numId="17">
    <w:abstractNumId w:val="6"/>
  </w:num>
  <w:num w:numId="18">
    <w:abstractNumId w:val="5"/>
  </w:num>
  <w:num w:numId="19">
    <w:abstractNumId w:val="22"/>
  </w:num>
  <w:num w:numId="20">
    <w:abstractNumId w:val="7"/>
  </w:num>
  <w:num w:numId="21">
    <w:abstractNumId w:val="26"/>
  </w:num>
  <w:num w:numId="22">
    <w:abstractNumId w:val="21"/>
  </w:num>
  <w:num w:numId="23">
    <w:abstractNumId w:val="28"/>
  </w:num>
  <w:num w:numId="24">
    <w:abstractNumId w:val="11"/>
  </w:num>
  <w:num w:numId="25">
    <w:abstractNumId w:val="27"/>
  </w:num>
  <w:num w:numId="26">
    <w:abstractNumId w:val="15"/>
  </w:num>
  <w:num w:numId="27">
    <w:abstractNumId w:val="30"/>
  </w:num>
  <w:num w:numId="28">
    <w:abstractNumId w:val="8"/>
  </w:num>
  <w:num w:numId="29">
    <w:abstractNumId w:val="19"/>
  </w:num>
  <w:num w:numId="30">
    <w:abstractNumId w:val="14"/>
  </w:num>
  <w:num w:numId="3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25"/>
    <w:rsid w:val="00000353"/>
    <w:rsid w:val="000005BD"/>
    <w:rsid w:val="00004CEA"/>
    <w:rsid w:val="00007883"/>
    <w:rsid w:val="00007CF0"/>
    <w:rsid w:val="000108C2"/>
    <w:rsid w:val="00011725"/>
    <w:rsid w:val="00011C39"/>
    <w:rsid w:val="000168C0"/>
    <w:rsid w:val="00020784"/>
    <w:rsid w:val="00020831"/>
    <w:rsid w:val="0002302D"/>
    <w:rsid w:val="000259FF"/>
    <w:rsid w:val="00025F29"/>
    <w:rsid w:val="00026022"/>
    <w:rsid w:val="00026645"/>
    <w:rsid w:val="0002798B"/>
    <w:rsid w:val="00035BB8"/>
    <w:rsid w:val="00037B4D"/>
    <w:rsid w:val="00041E65"/>
    <w:rsid w:val="00043AEF"/>
    <w:rsid w:val="000470BC"/>
    <w:rsid w:val="00053A73"/>
    <w:rsid w:val="00054245"/>
    <w:rsid w:val="00054913"/>
    <w:rsid w:val="00056B29"/>
    <w:rsid w:val="00056BEB"/>
    <w:rsid w:val="0006039C"/>
    <w:rsid w:val="00061370"/>
    <w:rsid w:val="00063C34"/>
    <w:rsid w:val="000649EC"/>
    <w:rsid w:val="000735F5"/>
    <w:rsid w:val="0007514A"/>
    <w:rsid w:val="00082448"/>
    <w:rsid w:val="000828F3"/>
    <w:rsid w:val="00084EE1"/>
    <w:rsid w:val="000863DC"/>
    <w:rsid w:val="00087DA0"/>
    <w:rsid w:val="000901C8"/>
    <w:rsid w:val="00090CF9"/>
    <w:rsid w:val="000926A0"/>
    <w:rsid w:val="000A292C"/>
    <w:rsid w:val="000A2A2C"/>
    <w:rsid w:val="000A4B9C"/>
    <w:rsid w:val="000A5717"/>
    <w:rsid w:val="000B05F1"/>
    <w:rsid w:val="000B5D61"/>
    <w:rsid w:val="000B6ADB"/>
    <w:rsid w:val="000B7B86"/>
    <w:rsid w:val="000C3C85"/>
    <w:rsid w:val="000C6CE1"/>
    <w:rsid w:val="000C79E7"/>
    <w:rsid w:val="000D39CD"/>
    <w:rsid w:val="000D3E47"/>
    <w:rsid w:val="000D49A1"/>
    <w:rsid w:val="000D5C8D"/>
    <w:rsid w:val="000D5F74"/>
    <w:rsid w:val="000E30B8"/>
    <w:rsid w:val="000E3A1C"/>
    <w:rsid w:val="000E5737"/>
    <w:rsid w:val="000F0131"/>
    <w:rsid w:val="000F071A"/>
    <w:rsid w:val="000F0CF3"/>
    <w:rsid w:val="000F2D74"/>
    <w:rsid w:val="000F335D"/>
    <w:rsid w:val="000F3A7E"/>
    <w:rsid w:val="000F3CC2"/>
    <w:rsid w:val="000F3D0F"/>
    <w:rsid w:val="000F47AF"/>
    <w:rsid w:val="000F7F9E"/>
    <w:rsid w:val="00106AE8"/>
    <w:rsid w:val="00107341"/>
    <w:rsid w:val="00107967"/>
    <w:rsid w:val="00107DB9"/>
    <w:rsid w:val="00107F1D"/>
    <w:rsid w:val="00110E39"/>
    <w:rsid w:val="001111B0"/>
    <w:rsid w:val="001113C5"/>
    <w:rsid w:val="00112A1C"/>
    <w:rsid w:val="00113228"/>
    <w:rsid w:val="00113362"/>
    <w:rsid w:val="00114604"/>
    <w:rsid w:val="00115AF8"/>
    <w:rsid w:val="00116314"/>
    <w:rsid w:val="00120D33"/>
    <w:rsid w:val="00123518"/>
    <w:rsid w:val="00123A8E"/>
    <w:rsid w:val="00125699"/>
    <w:rsid w:val="00127493"/>
    <w:rsid w:val="00127EA7"/>
    <w:rsid w:val="001305C8"/>
    <w:rsid w:val="0013223C"/>
    <w:rsid w:val="00132282"/>
    <w:rsid w:val="001325CB"/>
    <w:rsid w:val="0013344D"/>
    <w:rsid w:val="00133A83"/>
    <w:rsid w:val="00137777"/>
    <w:rsid w:val="00137B28"/>
    <w:rsid w:val="00137B79"/>
    <w:rsid w:val="001423BD"/>
    <w:rsid w:val="00145208"/>
    <w:rsid w:val="00150F6E"/>
    <w:rsid w:val="001513DC"/>
    <w:rsid w:val="00151AFC"/>
    <w:rsid w:val="001543C3"/>
    <w:rsid w:val="00154A31"/>
    <w:rsid w:val="0015549D"/>
    <w:rsid w:val="00157DDF"/>
    <w:rsid w:val="0016307F"/>
    <w:rsid w:val="00164DEE"/>
    <w:rsid w:val="00164E62"/>
    <w:rsid w:val="001662A2"/>
    <w:rsid w:val="001700DD"/>
    <w:rsid w:val="00170C38"/>
    <w:rsid w:val="00172675"/>
    <w:rsid w:val="001741B7"/>
    <w:rsid w:val="00176B1D"/>
    <w:rsid w:val="00177E18"/>
    <w:rsid w:val="001804D6"/>
    <w:rsid w:val="00182295"/>
    <w:rsid w:val="001826E7"/>
    <w:rsid w:val="00183033"/>
    <w:rsid w:val="0019405A"/>
    <w:rsid w:val="001943C6"/>
    <w:rsid w:val="00194E1C"/>
    <w:rsid w:val="00195859"/>
    <w:rsid w:val="001A0BD8"/>
    <w:rsid w:val="001A7D06"/>
    <w:rsid w:val="001A7E5A"/>
    <w:rsid w:val="001A7FA4"/>
    <w:rsid w:val="001B1781"/>
    <w:rsid w:val="001B5EE6"/>
    <w:rsid w:val="001B7F78"/>
    <w:rsid w:val="001C0497"/>
    <w:rsid w:val="001C3F2C"/>
    <w:rsid w:val="001D5496"/>
    <w:rsid w:val="001E1958"/>
    <w:rsid w:val="001E346F"/>
    <w:rsid w:val="001E3613"/>
    <w:rsid w:val="001E39C4"/>
    <w:rsid w:val="001E4901"/>
    <w:rsid w:val="001E6707"/>
    <w:rsid w:val="001E73ED"/>
    <w:rsid w:val="001F14A2"/>
    <w:rsid w:val="001F311B"/>
    <w:rsid w:val="001F617B"/>
    <w:rsid w:val="001F63A1"/>
    <w:rsid w:val="00200A3C"/>
    <w:rsid w:val="002011F4"/>
    <w:rsid w:val="00202531"/>
    <w:rsid w:val="0020308E"/>
    <w:rsid w:val="00206836"/>
    <w:rsid w:val="00206944"/>
    <w:rsid w:val="002100FF"/>
    <w:rsid w:val="00217061"/>
    <w:rsid w:val="00220929"/>
    <w:rsid w:val="00220FD2"/>
    <w:rsid w:val="00223602"/>
    <w:rsid w:val="002305A9"/>
    <w:rsid w:val="00232F58"/>
    <w:rsid w:val="00234EAE"/>
    <w:rsid w:val="002378CB"/>
    <w:rsid w:val="00240E08"/>
    <w:rsid w:val="002412A8"/>
    <w:rsid w:val="00243E00"/>
    <w:rsid w:val="00244977"/>
    <w:rsid w:val="00244F1C"/>
    <w:rsid w:val="0024574F"/>
    <w:rsid w:val="002479B3"/>
    <w:rsid w:val="00250468"/>
    <w:rsid w:val="00251373"/>
    <w:rsid w:val="00251D4C"/>
    <w:rsid w:val="00253B5E"/>
    <w:rsid w:val="00256020"/>
    <w:rsid w:val="0026278B"/>
    <w:rsid w:val="002737F9"/>
    <w:rsid w:val="00273C7D"/>
    <w:rsid w:val="00276377"/>
    <w:rsid w:val="00276E20"/>
    <w:rsid w:val="00280940"/>
    <w:rsid w:val="00290FE6"/>
    <w:rsid w:val="0029164D"/>
    <w:rsid w:val="00291921"/>
    <w:rsid w:val="0029456E"/>
    <w:rsid w:val="00295DF7"/>
    <w:rsid w:val="002A5DB7"/>
    <w:rsid w:val="002A643F"/>
    <w:rsid w:val="002A7476"/>
    <w:rsid w:val="002B2CEC"/>
    <w:rsid w:val="002B2E0D"/>
    <w:rsid w:val="002B2E37"/>
    <w:rsid w:val="002C41AA"/>
    <w:rsid w:val="002C42BE"/>
    <w:rsid w:val="002C76B7"/>
    <w:rsid w:val="002D3656"/>
    <w:rsid w:val="002D4404"/>
    <w:rsid w:val="002D5F26"/>
    <w:rsid w:val="002E0363"/>
    <w:rsid w:val="002E137B"/>
    <w:rsid w:val="002E3F82"/>
    <w:rsid w:val="002E5A7E"/>
    <w:rsid w:val="002F5101"/>
    <w:rsid w:val="00305A1F"/>
    <w:rsid w:val="00305C91"/>
    <w:rsid w:val="00306C40"/>
    <w:rsid w:val="00306D8E"/>
    <w:rsid w:val="00307601"/>
    <w:rsid w:val="003140CE"/>
    <w:rsid w:val="00316FBF"/>
    <w:rsid w:val="00320A38"/>
    <w:rsid w:val="0032136F"/>
    <w:rsid w:val="003264C0"/>
    <w:rsid w:val="00331344"/>
    <w:rsid w:val="00331545"/>
    <w:rsid w:val="00333B41"/>
    <w:rsid w:val="00334FF7"/>
    <w:rsid w:val="00337D57"/>
    <w:rsid w:val="003403D0"/>
    <w:rsid w:val="00340E81"/>
    <w:rsid w:val="00342661"/>
    <w:rsid w:val="003436DA"/>
    <w:rsid w:val="00351920"/>
    <w:rsid w:val="00353C8F"/>
    <w:rsid w:val="00354D14"/>
    <w:rsid w:val="0035562B"/>
    <w:rsid w:val="00356617"/>
    <w:rsid w:val="00363081"/>
    <w:rsid w:val="00372AB7"/>
    <w:rsid w:val="0037642E"/>
    <w:rsid w:val="003764B9"/>
    <w:rsid w:val="00376C7C"/>
    <w:rsid w:val="00376FFB"/>
    <w:rsid w:val="00377FFC"/>
    <w:rsid w:val="00380DDD"/>
    <w:rsid w:val="00384997"/>
    <w:rsid w:val="0038666A"/>
    <w:rsid w:val="00386A15"/>
    <w:rsid w:val="00391047"/>
    <w:rsid w:val="00394B4B"/>
    <w:rsid w:val="00397C79"/>
    <w:rsid w:val="003A3B12"/>
    <w:rsid w:val="003A6A75"/>
    <w:rsid w:val="003A73D7"/>
    <w:rsid w:val="003B15F7"/>
    <w:rsid w:val="003B202E"/>
    <w:rsid w:val="003B2908"/>
    <w:rsid w:val="003B3A5D"/>
    <w:rsid w:val="003B4014"/>
    <w:rsid w:val="003B68C6"/>
    <w:rsid w:val="003B787E"/>
    <w:rsid w:val="003C0078"/>
    <w:rsid w:val="003C177E"/>
    <w:rsid w:val="003C2E82"/>
    <w:rsid w:val="003C49BC"/>
    <w:rsid w:val="003C61EE"/>
    <w:rsid w:val="003C6A98"/>
    <w:rsid w:val="003D18E6"/>
    <w:rsid w:val="003D1B92"/>
    <w:rsid w:val="003D2AC0"/>
    <w:rsid w:val="003D7108"/>
    <w:rsid w:val="003E43FD"/>
    <w:rsid w:val="003E4ADB"/>
    <w:rsid w:val="003F1B9D"/>
    <w:rsid w:val="003F26A5"/>
    <w:rsid w:val="003F4C3B"/>
    <w:rsid w:val="003F6F26"/>
    <w:rsid w:val="003F7A06"/>
    <w:rsid w:val="0040105E"/>
    <w:rsid w:val="00402220"/>
    <w:rsid w:val="0040564A"/>
    <w:rsid w:val="00405694"/>
    <w:rsid w:val="004079DC"/>
    <w:rsid w:val="00407E2C"/>
    <w:rsid w:val="00410D03"/>
    <w:rsid w:val="00414FD1"/>
    <w:rsid w:val="00427B98"/>
    <w:rsid w:val="00433E12"/>
    <w:rsid w:val="004379C4"/>
    <w:rsid w:val="00443AE7"/>
    <w:rsid w:val="00445074"/>
    <w:rsid w:val="00445BF8"/>
    <w:rsid w:val="00445F18"/>
    <w:rsid w:val="00446795"/>
    <w:rsid w:val="00452517"/>
    <w:rsid w:val="0045304A"/>
    <w:rsid w:val="00453B79"/>
    <w:rsid w:val="00455C16"/>
    <w:rsid w:val="00457101"/>
    <w:rsid w:val="004575C8"/>
    <w:rsid w:val="00457CFC"/>
    <w:rsid w:val="00462475"/>
    <w:rsid w:val="004638E8"/>
    <w:rsid w:val="00464FAC"/>
    <w:rsid w:val="00466478"/>
    <w:rsid w:val="00467EE4"/>
    <w:rsid w:val="00471105"/>
    <w:rsid w:val="00471F10"/>
    <w:rsid w:val="00476EE8"/>
    <w:rsid w:val="00481DA2"/>
    <w:rsid w:val="00485748"/>
    <w:rsid w:val="00486CA4"/>
    <w:rsid w:val="00487D8F"/>
    <w:rsid w:val="004A3227"/>
    <w:rsid w:val="004A4711"/>
    <w:rsid w:val="004A7F80"/>
    <w:rsid w:val="004B0D98"/>
    <w:rsid w:val="004B5E93"/>
    <w:rsid w:val="004B7A9D"/>
    <w:rsid w:val="004C1C8B"/>
    <w:rsid w:val="004C3FD0"/>
    <w:rsid w:val="004C4176"/>
    <w:rsid w:val="004C43D1"/>
    <w:rsid w:val="004C7065"/>
    <w:rsid w:val="004D5F4F"/>
    <w:rsid w:val="004E1AB5"/>
    <w:rsid w:val="004F0720"/>
    <w:rsid w:val="004F3896"/>
    <w:rsid w:val="004F40CB"/>
    <w:rsid w:val="004F7170"/>
    <w:rsid w:val="004F797C"/>
    <w:rsid w:val="00502629"/>
    <w:rsid w:val="005062C2"/>
    <w:rsid w:val="00513721"/>
    <w:rsid w:val="00513B70"/>
    <w:rsid w:val="00513F92"/>
    <w:rsid w:val="005147A0"/>
    <w:rsid w:val="00516B2B"/>
    <w:rsid w:val="00516D4C"/>
    <w:rsid w:val="0051759F"/>
    <w:rsid w:val="0052002E"/>
    <w:rsid w:val="005206D5"/>
    <w:rsid w:val="005241AE"/>
    <w:rsid w:val="005257DE"/>
    <w:rsid w:val="00527542"/>
    <w:rsid w:val="0052773A"/>
    <w:rsid w:val="005279B7"/>
    <w:rsid w:val="00530663"/>
    <w:rsid w:val="00530A3B"/>
    <w:rsid w:val="0053149E"/>
    <w:rsid w:val="00532294"/>
    <w:rsid w:val="00533755"/>
    <w:rsid w:val="005340B3"/>
    <w:rsid w:val="005363AE"/>
    <w:rsid w:val="005376C0"/>
    <w:rsid w:val="00541472"/>
    <w:rsid w:val="005432D5"/>
    <w:rsid w:val="00552F3E"/>
    <w:rsid w:val="00560FAD"/>
    <w:rsid w:val="005614F1"/>
    <w:rsid w:val="00571220"/>
    <w:rsid w:val="005755ED"/>
    <w:rsid w:val="00577076"/>
    <w:rsid w:val="005801F8"/>
    <w:rsid w:val="0058079B"/>
    <w:rsid w:val="005808F3"/>
    <w:rsid w:val="005809C2"/>
    <w:rsid w:val="00580C93"/>
    <w:rsid w:val="0059017B"/>
    <w:rsid w:val="00590949"/>
    <w:rsid w:val="00593354"/>
    <w:rsid w:val="00597152"/>
    <w:rsid w:val="005A018B"/>
    <w:rsid w:val="005A752E"/>
    <w:rsid w:val="005B0005"/>
    <w:rsid w:val="005B31E3"/>
    <w:rsid w:val="005B4055"/>
    <w:rsid w:val="005B6869"/>
    <w:rsid w:val="005B6AB2"/>
    <w:rsid w:val="005C0CF9"/>
    <w:rsid w:val="005C7F85"/>
    <w:rsid w:val="005D01CE"/>
    <w:rsid w:val="005D0BCE"/>
    <w:rsid w:val="005D4793"/>
    <w:rsid w:val="005D4C1C"/>
    <w:rsid w:val="005D72B9"/>
    <w:rsid w:val="005E0433"/>
    <w:rsid w:val="005E5066"/>
    <w:rsid w:val="005E7C10"/>
    <w:rsid w:val="005F0958"/>
    <w:rsid w:val="005F12A1"/>
    <w:rsid w:val="005F3524"/>
    <w:rsid w:val="005F5938"/>
    <w:rsid w:val="0060062D"/>
    <w:rsid w:val="00600EF3"/>
    <w:rsid w:val="0060735A"/>
    <w:rsid w:val="00607451"/>
    <w:rsid w:val="00610E14"/>
    <w:rsid w:val="0061451E"/>
    <w:rsid w:val="00614CF3"/>
    <w:rsid w:val="0061588D"/>
    <w:rsid w:val="00620506"/>
    <w:rsid w:val="00621225"/>
    <w:rsid w:val="00622E99"/>
    <w:rsid w:val="00623AD4"/>
    <w:rsid w:val="006240EE"/>
    <w:rsid w:val="006263AA"/>
    <w:rsid w:val="00630FB5"/>
    <w:rsid w:val="00643830"/>
    <w:rsid w:val="00643D94"/>
    <w:rsid w:val="006464B3"/>
    <w:rsid w:val="00652960"/>
    <w:rsid w:val="00654627"/>
    <w:rsid w:val="00655CB2"/>
    <w:rsid w:val="00656EEB"/>
    <w:rsid w:val="00660EFE"/>
    <w:rsid w:val="006633D4"/>
    <w:rsid w:val="006740E1"/>
    <w:rsid w:val="006804A1"/>
    <w:rsid w:val="006816EE"/>
    <w:rsid w:val="006846C9"/>
    <w:rsid w:val="00684830"/>
    <w:rsid w:val="006849CE"/>
    <w:rsid w:val="006859A0"/>
    <w:rsid w:val="00685D25"/>
    <w:rsid w:val="00687D9D"/>
    <w:rsid w:val="00692C48"/>
    <w:rsid w:val="006947E8"/>
    <w:rsid w:val="00696B9A"/>
    <w:rsid w:val="006A3E0E"/>
    <w:rsid w:val="006A7A21"/>
    <w:rsid w:val="006B0F38"/>
    <w:rsid w:val="006B18E9"/>
    <w:rsid w:val="006B3427"/>
    <w:rsid w:val="006B40F1"/>
    <w:rsid w:val="006B7356"/>
    <w:rsid w:val="006B737B"/>
    <w:rsid w:val="006C344C"/>
    <w:rsid w:val="006C4535"/>
    <w:rsid w:val="006C4EF7"/>
    <w:rsid w:val="006D11F7"/>
    <w:rsid w:val="006D4981"/>
    <w:rsid w:val="006D550B"/>
    <w:rsid w:val="006D5E9D"/>
    <w:rsid w:val="006E4EDC"/>
    <w:rsid w:val="006F4203"/>
    <w:rsid w:val="006F7684"/>
    <w:rsid w:val="00701087"/>
    <w:rsid w:val="00702EC7"/>
    <w:rsid w:val="00702FCF"/>
    <w:rsid w:val="0070402C"/>
    <w:rsid w:val="0070606B"/>
    <w:rsid w:val="00706963"/>
    <w:rsid w:val="00712F36"/>
    <w:rsid w:val="00714EF4"/>
    <w:rsid w:val="00717D88"/>
    <w:rsid w:val="007209A8"/>
    <w:rsid w:val="00724689"/>
    <w:rsid w:val="00724BA7"/>
    <w:rsid w:val="007378CD"/>
    <w:rsid w:val="0074138C"/>
    <w:rsid w:val="00741BC9"/>
    <w:rsid w:val="007508D8"/>
    <w:rsid w:val="0075202E"/>
    <w:rsid w:val="00753EE4"/>
    <w:rsid w:val="00753F36"/>
    <w:rsid w:val="007577FB"/>
    <w:rsid w:val="00760CB2"/>
    <w:rsid w:val="007628E9"/>
    <w:rsid w:val="00764820"/>
    <w:rsid w:val="007677EF"/>
    <w:rsid w:val="00770CAF"/>
    <w:rsid w:val="00771FEA"/>
    <w:rsid w:val="00780CFD"/>
    <w:rsid w:val="00781000"/>
    <w:rsid w:val="007838DA"/>
    <w:rsid w:val="00790EC4"/>
    <w:rsid w:val="00791CA3"/>
    <w:rsid w:val="00792469"/>
    <w:rsid w:val="00792C6D"/>
    <w:rsid w:val="007931BE"/>
    <w:rsid w:val="00794D38"/>
    <w:rsid w:val="0079571F"/>
    <w:rsid w:val="00796F11"/>
    <w:rsid w:val="007A2B60"/>
    <w:rsid w:val="007A37C5"/>
    <w:rsid w:val="007B0D86"/>
    <w:rsid w:val="007B29B1"/>
    <w:rsid w:val="007C0700"/>
    <w:rsid w:val="007C0727"/>
    <w:rsid w:val="007C29AD"/>
    <w:rsid w:val="007C3956"/>
    <w:rsid w:val="007C3BB5"/>
    <w:rsid w:val="007C4603"/>
    <w:rsid w:val="007D3E8E"/>
    <w:rsid w:val="007D4D67"/>
    <w:rsid w:val="007E188F"/>
    <w:rsid w:val="007E2E25"/>
    <w:rsid w:val="007E38E6"/>
    <w:rsid w:val="007E4E29"/>
    <w:rsid w:val="007E5718"/>
    <w:rsid w:val="007E6BA0"/>
    <w:rsid w:val="007E718B"/>
    <w:rsid w:val="007F124A"/>
    <w:rsid w:val="007F6444"/>
    <w:rsid w:val="007F74B9"/>
    <w:rsid w:val="0080059D"/>
    <w:rsid w:val="00801159"/>
    <w:rsid w:val="00801782"/>
    <w:rsid w:val="008022C0"/>
    <w:rsid w:val="0080233D"/>
    <w:rsid w:val="008073DB"/>
    <w:rsid w:val="00813E55"/>
    <w:rsid w:val="00817A9E"/>
    <w:rsid w:val="00827C90"/>
    <w:rsid w:val="008420A4"/>
    <w:rsid w:val="00847722"/>
    <w:rsid w:val="0085232A"/>
    <w:rsid w:val="008641E9"/>
    <w:rsid w:val="00864200"/>
    <w:rsid w:val="00865C91"/>
    <w:rsid w:val="00866EEF"/>
    <w:rsid w:val="00871AE4"/>
    <w:rsid w:val="00876633"/>
    <w:rsid w:val="0088430B"/>
    <w:rsid w:val="00886186"/>
    <w:rsid w:val="00886825"/>
    <w:rsid w:val="008875E7"/>
    <w:rsid w:val="00887851"/>
    <w:rsid w:val="0089039C"/>
    <w:rsid w:val="008925C9"/>
    <w:rsid w:val="00894520"/>
    <w:rsid w:val="00897A2B"/>
    <w:rsid w:val="008A0EE9"/>
    <w:rsid w:val="008B1CC6"/>
    <w:rsid w:val="008B2F3F"/>
    <w:rsid w:val="008B4909"/>
    <w:rsid w:val="008B4F89"/>
    <w:rsid w:val="008C4998"/>
    <w:rsid w:val="008C6274"/>
    <w:rsid w:val="008C7463"/>
    <w:rsid w:val="008C74F3"/>
    <w:rsid w:val="008D1441"/>
    <w:rsid w:val="008D270E"/>
    <w:rsid w:val="008D2FD2"/>
    <w:rsid w:val="008D3571"/>
    <w:rsid w:val="008D5A84"/>
    <w:rsid w:val="008E0856"/>
    <w:rsid w:val="008E4E57"/>
    <w:rsid w:val="008E790B"/>
    <w:rsid w:val="008F0945"/>
    <w:rsid w:val="008F1BB9"/>
    <w:rsid w:val="008F3DF3"/>
    <w:rsid w:val="008F5A07"/>
    <w:rsid w:val="008F7AEC"/>
    <w:rsid w:val="009019E9"/>
    <w:rsid w:val="00904645"/>
    <w:rsid w:val="00907C76"/>
    <w:rsid w:val="00907C85"/>
    <w:rsid w:val="00910075"/>
    <w:rsid w:val="00910C4C"/>
    <w:rsid w:val="0091261E"/>
    <w:rsid w:val="00913700"/>
    <w:rsid w:val="009169ED"/>
    <w:rsid w:val="00916F46"/>
    <w:rsid w:val="009179B5"/>
    <w:rsid w:val="00926009"/>
    <w:rsid w:val="00930EF0"/>
    <w:rsid w:val="0093348C"/>
    <w:rsid w:val="009361ED"/>
    <w:rsid w:val="00940209"/>
    <w:rsid w:val="009402A4"/>
    <w:rsid w:val="00945D51"/>
    <w:rsid w:val="00946BDA"/>
    <w:rsid w:val="00946F52"/>
    <w:rsid w:val="00953D6D"/>
    <w:rsid w:val="0095496B"/>
    <w:rsid w:val="00954B7D"/>
    <w:rsid w:val="009551A0"/>
    <w:rsid w:val="00957C67"/>
    <w:rsid w:val="0096317D"/>
    <w:rsid w:val="00967420"/>
    <w:rsid w:val="009719F8"/>
    <w:rsid w:val="009761FF"/>
    <w:rsid w:val="009832FF"/>
    <w:rsid w:val="00985AA0"/>
    <w:rsid w:val="0099007E"/>
    <w:rsid w:val="00990E31"/>
    <w:rsid w:val="009963CC"/>
    <w:rsid w:val="009B0162"/>
    <w:rsid w:val="009B0B02"/>
    <w:rsid w:val="009B125B"/>
    <w:rsid w:val="009B1AF6"/>
    <w:rsid w:val="009B36F8"/>
    <w:rsid w:val="009B3E61"/>
    <w:rsid w:val="009B6BA3"/>
    <w:rsid w:val="009C1428"/>
    <w:rsid w:val="009C299A"/>
    <w:rsid w:val="009C428C"/>
    <w:rsid w:val="009C4C46"/>
    <w:rsid w:val="009D20D7"/>
    <w:rsid w:val="009D4270"/>
    <w:rsid w:val="009D4C99"/>
    <w:rsid w:val="009D638D"/>
    <w:rsid w:val="009E2777"/>
    <w:rsid w:val="009E4F22"/>
    <w:rsid w:val="009F26B2"/>
    <w:rsid w:val="00A06903"/>
    <w:rsid w:val="00A1543F"/>
    <w:rsid w:val="00A16D41"/>
    <w:rsid w:val="00A16FA1"/>
    <w:rsid w:val="00A2080F"/>
    <w:rsid w:val="00A218A4"/>
    <w:rsid w:val="00A2239C"/>
    <w:rsid w:val="00A227DA"/>
    <w:rsid w:val="00A24817"/>
    <w:rsid w:val="00A263F4"/>
    <w:rsid w:val="00A31813"/>
    <w:rsid w:val="00A33DD7"/>
    <w:rsid w:val="00A364B7"/>
    <w:rsid w:val="00A42740"/>
    <w:rsid w:val="00A4537F"/>
    <w:rsid w:val="00A46E21"/>
    <w:rsid w:val="00A47A82"/>
    <w:rsid w:val="00A50377"/>
    <w:rsid w:val="00A52C4D"/>
    <w:rsid w:val="00A56948"/>
    <w:rsid w:val="00A6028C"/>
    <w:rsid w:val="00A63A94"/>
    <w:rsid w:val="00A63FE6"/>
    <w:rsid w:val="00A65965"/>
    <w:rsid w:val="00A73014"/>
    <w:rsid w:val="00A80D36"/>
    <w:rsid w:val="00A8133C"/>
    <w:rsid w:val="00A820B5"/>
    <w:rsid w:val="00A84BA6"/>
    <w:rsid w:val="00A907FC"/>
    <w:rsid w:val="00A90866"/>
    <w:rsid w:val="00A90A37"/>
    <w:rsid w:val="00A949F0"/>
    <w:rsid w:val="00A95314"/>
    <w:rsid w:val="00A95F4F"/>
    <w:rsid w:val="00AA0519"/>
    <w:rsid w:val="00AA5BF0"/>
    <w:rsid w:val="00AA7E99"/>
    <w:rsid w:val="00AB56FA"/>
    <w:rsid w:val="00AB6143"/>
    <w:rsid w:val="00AC1A60"/>
    <w:rsid w:val="00AC2EFA"/>
    <w:rsid w:val="00AC66FD"/>
    <w:rsid w:val="00AD0320"/>
    <w:rsid w:val="00AD0661"/>
    <w:rsid w:val="00AD3DFC"/>
    <w:rsid w:val="00AD4F87"/>
    <w:rsid w:val="00AE1675"/>
    <w:rsid w:val="00AF4FA3"/>
    <w:rsid w:val="00AF64C6"/>
    <w:rsid w:val="00B00929"/>
    <w:rsid w:val="00B00B7E"/>
    <w:rsid w:val="00B02B9B"/>
    <w:rsid w:val="00B03808"/>
    <w:rsid w:val="00B05E7F"/>
    <w:rsid w:val="00B11590"/>
    <w:rsid w:val="00B13B48"/>
    <w:rsid w:val="00B1713A"/>
    <w:rsid w:val="00B1760A"/>
    <w:rsid w:val="00B2477E"/>
    <w:rsid w:val="00B24CB4"/>
    <w:rsid w:val="00B26075"/>
    <w:rsid w:val="00B3135F"/>
    <w:rsid w:val="00B313CC"/>
    <w:rsid w:val="00B41691"/>
    <w:rsid w:val="00B43AAA"/>
    <w:rsid w:val="00B472FC"/>
    <w:rsid w:val="00B53757"/>
    <w:rsid w:val="00B548C4"/>
    <w:rsid w:val="00B55FB3"/>
    <w:rsid w:val="00B649E6"/>
    <w:rsid w:val="00B6524F"/>
    <w:rsid w:val="00B65826"/>
    <w:rsid w:val="00B67BFB"/>
    <w:rsid w:val="00B717B2"/>
    <w:rsid w:val="00B8223E"/>
    <w:rsid w:val="00B91345"/>
    <w:rsid w:val="00B9169D"/>
    <w:rsid w:val="00B943F9"/>
    <w:rsid w:val="00BA2DCB"/>
    <w:rsid w:val="00BA574F"/>
    <w:rsid w:val="00BA70AF"/>
    <w:rsid w:val="00BB0B46"/>
    <w:rsid w:val="00BB1296"/>
    <w:rsid w:val="00BB18B3"/>
    <w:rsid w:val="00BB411A"/>
    <w:rsid w:val="00BB5E86"/>
    <w:rsid w:val="00BB64DF"/>
    <w:rsid w:val="00BC2CB3"/>
    <w:rsid w:val="00BD21B0"/>
    <w:rsid w:val="00BD72AE"/>
    <w:rsid w:val="00BE2970"/>
    <w:rsid w:val="00BE6127"/>
    <w:rsid w:val="00BE6905"/>
    <w:rsid w:val="00BF02AE"/>
    <w:rsid w:val="00BF45EA"/>
    <w:rsid w:val="00BF5000"/>
    <w:rsid w:val="00BF5AC9"/>
    <w:rsid w:val="00C0723C"/>
    <w:rsid w:val="00C1092C"/>
    <w:rsid w:val="00C118D5"/>
    <w:rsid w:val="00C1561D"/>
    <w:rsid w:val="00C20081"/>
    <w:rsid w:val="00C20E89"/>
    <w:rsid w:val="00C23902"/>
    <w:rsid w:val="00C27623"/>
    <w:rsid w:val="00C30B4F"/>
    <w:rsid w:val="00C36ACB"/>
    <w:rsid w:val="00C36FDD"/>
    <w:rsid w:val="00C37B9F"/>
    <w:rsid w:val="00C4085F"/>
    <w:rsid w:val="00C40F68"/>
    <w:rsid w:val="00C41790"/>
    <w:rsid w:val="00C41BE9"/>
    <w:rsid w:val="00C4449A"/>
    <w:rsid w:val="00C55295"/>
    <w:rsid w:val="00C60186"/>
    <w:rsid w:val="00C610A3"/>
    <w:rsid w:val="00C62A6D"/>
    <w:rsid w:val="00C6507F"/>
    <w:rsid w:val="00C67471"/>
    <w:rsid w:val="00C71376"/>
    <w:rsid w:val="00C757A7"/>
    <w:rsid w:val="00C7788A"/>
    <w:rsid w:val="00C837D9"/>
    <w:rsid w:val="00C83A23"/>
    <w:rsid w:val="00C85948"/>
    <w:rsid w:val="00C86696"/>
    <w:rsid w:val="00C87305"/>
    <w:rsid w:val="00C9332A"/>
    <w:rsid w:val="00C93DB3"/>
    <w:rsid w:val="00C9720F"/>
    <w:rsid w:val="00CA1530"/>
    <w:rsid w:val="00CA1E14"/>
    <w:rsid w:val="00CA2484"/>
    <w:rsid w:val="00CA71AF"/>
    <w:rsid w:val="00CB3467"/>
    <w:rsid w:val="00CB5B3A"/>
    <w:rsid w:val="00CC1FC1"/>
    <w:rsid w:val="00CC3C6B"/>
    <w:rsid w:val="00CC5EE5"/>
    <w:rsid w:val="00CC7AB6"/>
    <w:rsid w:val="00CD00D9"/>
    <w:rsid w:val="00CD209C"/>
    <w:rsid w:val="00CD4FE1"/>
    <w:rsid w:val="00CD74F0"/>
    <w:rsid w:val="00CE089E"/>
    <w:rsid w:val="00CE5816"/>
    <w:rsid w:val="00CE5D06"/>
    <w:rsid w:val="00CE6605"/>
    <w:rsid w:val="00CE6B82"/>
    <w:rsid w:val="00CF0BC6"/>
    <w:rsid w:val="00CF0C7E"/>
    <w:rsid w:val="00CF1A22"/>
    <w:rsid w:val="00CF1D3B"/>
    <w:rsid w:val="00CF422F"/>
    <w:rsid w:val="00CF5727"/>
    <w:rsid w:val="00D04180"/>
    <w:rsid w:val="00D05248"/>
    <w:rsid w:val="00D06238"/>
    <w:rsid w:val="00D06ADF"/>
    <w:rsid w:val="00D07CD7"/>
    <w:rsid w:val="00D13A2F"/>
    <w:rsid w:val="00D14DE3"/>
    <w:rsid w:val="00D17FE1"/>
    <w:rsid w:val="00D224AE"/>
    <w:rsid w:val="00D243CC"/>
    <w:rsid w:val="00D32B47"/>
    <w:rsid w:val="00D36516"/>
    <w:rsid w:val="00D36E4B"/>
    <w:rsid w:val="00D40638"/>
    <w:rsid w:val="00D44A9A"/>
    <w:rsid w:val="00D4525F"/>
    <w:rsid w:val="00D474DB"/>
    <w:rsid w:val="00D51416"/>
    <w:rsid w:val="00D525BE"/>
    <w:rsid w:val="00D614E0"/>
    <w:rsid w:val="00D63D74"/>
    <w:rsid w:val="00D65208"/>
    <w:rsid w:val="00D658F7"/>
    <w:rsid w:val="00D711DF"/>
    <w:rsid w:val="00D73A78"/>
    <w:rsid w:val="00D740C4"/>
    <w:rsid w:val="00D768B7"/>
    <w:rsid w:val="00D77083"/>
    <w:rsid w:val="00D816E5"/>
    <w:rsid w:val="00D829FA"/>
    <w:rsid w:val="00D83257"/>
    <w:rsid w:val="00D84C63"/>
    <w:rsid w:val="00D87BE3"/>
    <w:rsid w:val="00D87C7B"/>
    <w:rsid w:val="00D90AB0"/>
    <w:rsid w:val="00D91D2B"/>
    <w:rsid w:val="00D9276F"/>
    <w:rsid w:val="00D94223"/>
    <w:rsid w:val="00D94CE9"/>
    <w:rsid w:val="00D96964"/>
    <w:rsid w:val="00DA0E57"/>
    <w:rsid w:val="00DA1968"/>
    <w:rsid w:val="00DA3112"/>
    <w:rsid w:val="00DA4C1E"/>
    <w:rsid w:val="00DB0BDF"/>
    <w:rsid w:val="00DB2412"/>
    <w:rsid w:val="00DB3554"/>
    <w:rsid w:val="00DB58C8"/>
    <w:rsid w:val="00DB64A1"/>
    <w:rsid w:val="00DB6C65"/>
    <w:rsid w:val="00DB7DC0"/>
    <w:rsid w:val="00DC0063"/>
    <w:rsid w:val="00DC0DC5"/>
    <w:rsid w:val="00DC25F2"/>
    <w:rsid w:val="00DC27DF"/>
    <w:rsid w:val="00DC3AA4"/>
    <w:rsid w:val="00DC493D"/>
    <w:rsid w:val="00DC737E"/>
    <w:rsid w:val="00DC7C36"/>
    <w:rsid w:val="00DD05F4"/>
    <w:rsid w:val="00DD2E77"/>
    <w:rsid w:val="00DD49C4"/>
    <w:rsid w:val="00DE4E9D"/>
    <w:rsid w:val="00DE76A4"/>
    <w:rsid w:val="00DF1EF3"/>
    <w:rsid w:val="00DF30AD"/>
    <w:rsid w:val="00E00B97"/>
    <w:rsid w:val="00E0140C"/>
    <w:rsid w:val="00E02856"/>
    <w:rsid w:val="00E05552"/>
    <w:rsid w:val="00E05BE0"/>
    <w:rsid w:val="00E05EA8"/>
    <w:rsid w:val="00E121D1"/>
    <w:rsid w:val="00E1280C"/>
    <w:rsid w:val="00E12A60"/>
    <w:rsid w:val="00E12BA2"/>
    <w:rsid w:val="00E14302"/>
    <w:rsid w:val="00E1558E"/>
    <w:rsid w:val="00E1602D"/>
    <w:rsid w:val="00E23595"/>
    <w:rsid w:val="00E3024E"/>
    <w:rsid w:val="00E324C2"/>
    <w:rsid w:val="00E3373E"/>
    <w:rsid w:val="00E33810"/>
    <w:rsid w:val="00E33FCF"/>
    <w:rsid w:val="00E40822"/>
    <w:rsid w:val="00E430F2"/>
    <w:rsid w:val="00E448F0"/>
    <w:rsid w:val="00E4581E"/>
    <w:rsid w:val="00E46743"/>
    <w:rsid w:val="00E529A0"/>
    <w:rsid w:val="00E5574A"/>
    <w:rsid w:val="00E562D2"/>
    <w:rsid w:val="00E618F0"/>
    <w:rsid w:val="00E64A23"/>
    <w:rsid w:val="00E67F74"/>
    <w:rsid w:val="00E719A7"/>
    <w:rsid w:val="00E81E83"/>
    <w:rsid w:val="00E832B7"/>
    <w:rsid w:val="00E836BB"/>
    <w:rsid w:val="00E84AAE"/>
    <w:rsid w:val="00E86169"/>
    <w:rsid w:val="00E90B59"/>
    <w:rsid w:val="00E91D14"/>
    <w:rsid w:val="00E95205"/>
    <w:rsid w:val="00EA0421"/>
    <w:rsid w:val="00EA36F5"/>
    <w:rsid w:val="00EA5A0E"/>
    <w:rsid w:val="00EB04A8"/>
    <w:rsid w:val="00EB06E2"/>
    <w:rsid w:val="00EB27DA"/>
    <w:rsid w:val="00EC06E0"/>
    <w:rsid w:val="00EC1464"/>
    <w:rsid w:val="00EC2CA1"/>
    <w:rsid w:val="00EC3FA9"/>
    <w:rsid w:val="00ED4697"/>
    <w:rsid w:val="00EE0A7D"/>
    <w:rsid w:val="00EE133B"/>
    <w:rsid w:val="00EE5981"/>
    <w:rsid w:val="00EF07D3"/>
    <w:rsid w:val="00EF1E21"/>
    <w:rsid w:val="00EF29F5"/>
    <w:rsid w:val="00EF773E"/>
    <w:rsid w:val="00F00FD2"/>
    <w:rsid w:val="00F016BF"/>
    <w:rsid w:val="00F01CB9"/>
    <w:rsid w:val="00F1150D"/>
    <w:rsid w:val="00F141E9"/>
    <w:rsid w:val="00F17CE7"/>
    <w:rsid w:val="00F20436"/>
    <w:rsid w:val="00F21A84"/>
    <w:rsid w:val="00F229F5"/>
    <w:rsid w:val="00F23C50"/>
    <w:rsid w:val="00F33425"/>
    <w:rsid w:val="00F35F71"/>
    <w:rsid w:val="00F364BC"/>
    <w:rsid w:val="00F421D7"/>
    <w:rsid w:val="00F45233"/>
    <w:rsid w:val="00F51EEC"/>
    <w:rsid w:val="00F52846"/>
    <w:rsid w:val="00F60633"/>
    <w:rsid w:val="00F61547"/>
    <w:rsid w:val="00F622BE"/>
    <w:rsid w:val="00F627E5"/>
    <w:rsid w:val="00F62B49"/>
    <w:rsid w:val="00F677B8"/>
    <w:rsid w:val="00F67922"/>
    <w:rsid w:val="00F71803"/>
    <w:rsid w:val="00F7240E"/>
    <w:rsid w:val="00F83893"/>
    <w:rsid w:val="00F84C63"/>
    <w:rsid w:val="00F85047"/>
    <w:rsid w:val="00F851AB"/>
    <w:rsid w:val="00F854EF"/>
    <w:rsid w:val="00F872BD"/>
    <w:rsid w:val="00F90ADF"/>
    <w:rsid w:val="00F92F27"/>
    <w:rsid w:val="00F92F63"/>
    <w:rsid w:val="00F947B0"/>
    <w:rsid w:val="00F95968"/>
    <w:rsid w:val="00F96FFD"/>
    <w:rsid w:val="00FA17A5"/>
    <w:rsid w:val="00FB00A6"/>
    <w:rsid w:val="00FB0445"/>
    <w:rsid w:val="00FB524B"/>
    <w:rsid w:val="00FB6451"/>
    <w:rsid w:val="00FB6F5A"/>
    <w:rsid w:val="00FC1774"/>
    <w:rsid w:val="00FC2E34"/>
    <w:rsid w:val="00FD381E"/>
    <w:rsid w:val="00FD4406"/>
    <w:rsid w:val="00FD4D60"/>
    <w:rsid w:val="00FE05E3"/>
    <w:rsid w:val="00FE1588"/>
    <w:rsid w:val="00FE245A"/>
    <w:rsid w:val="00FE28E0"/>
    <w:rsid w:val="00FF1458"/>
    <w:rsid w:val="00FF1919"/>
    <w:rsid w:val="00FF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A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205"/>
  </w:style>
  <w:style w:type="paragraph" w:styleId="Heading1">
    <w:name w:val="heading 1"/>
    <w:basedOn w:val="Normal"/>
    <w:next w:val="Normal"/>
    <w:link w:val="Heading1Char"/>
    <w:uiPriority w:val="9"/>
    <w:qFormat/>
    <w:rsid w:val="00E95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52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52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520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9520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952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9520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9520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E9520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52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5205"/>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rsid w:val="00011725"/>
    <w:rPr>
      <w:sz w:val="18"/>
    </w:rPr>
  </w:style>
  <w:style w:type="character" w:customStyle="1" w:styleId="BodyTextChar">
    <w:name w:val="Body Text Char"/>
    <w:basedOn w:val="DefaultParagraphFont"/>
    <w:link w:val="BodyText"/>
    <w:semiHidden/>
    <w:rsid w:val="00011725"/>
    <w:rPr>
      <w:rFonts w:ascii="Times New Roman" w:eastAsia="Times New Roman" w:hAnsi="Times New Roman" w:cs="Arial"/>
      <w:color w:val="000000"/>
      <w:sz w:val="18"/>
      <w:szCs w:val="20"/>
    </w:rPr>
  </w:style>
  <w:style w:type="character" w:styleId="Hyperlink">
    <w:name w:val="Hyperlink"/>
    <w:uiPriority w:val="99"/>
    <w:rsid w:val="00011725"/>
    <w:rPr>
      <w:color w:val="0000FF"/>
      <w:u w:val="single"/>
    </w:rPr>
  </w:style>
  <w:style w:type="paragraph" w:styleId="BalloonText">
    <w:name w:val="Balloon Text"/>
    <w:basedOn w:val="Normal"/>
    <w:link w:val="BalloonTextChar"/>
    <w:uiPriority w:val="99"/>
    <w:semiHidden/>
    <w:unhideWhenUsed/>
    <w:rsid w:val="00011725"/>
    <w:rPr>
      <w:rFonts w:ascii="Tahoma" w:hAnsi="Tahoma" w:cs="Tahoma"/>
      <w:sz w:val="16"/>
      <w:szCs w:val="16"/>
    </w:rPr>
  </w:style>
  <w:style w:type="character" w:customStyle="1" w:styleId="BalloonTextChar">
    <w:name w:val="Balloon Text Char"/>
    <w:basedOn w:val="DefaultParagraphFont"/>
    <w:link w:val="BalloonText"/>
    <w:uiPriority w:val="99"/>
    <w:semiHidden/>
    <w:rsid w:val="00011725"/>
    <w:rPr>
      <w:rFonts w:ascii="Tahoma" w:eastAsia="Times New Roman" w:hAnsi="Tahoma" w:cs="Tahoma"/>
      <w:color w:val="000000"/>
      <w:sz w:val="16"/>
      <w:szCs w:val="16"/>
    </w:rPr>
  </w:style>
  <w:style w:type="paragraph" w:styleId="Header">
    <w:name w:val="header"/>
    <w:basedOn w:val="Normal"/>
    <w:link w:val="HeaderChar"/>
    <w:uiPriority w:val="99"/>
    <w:rsid w:val="00011725"/>
    <w:pPr>
      <w:tabs>
        <w:tab w:val="center" w:pos="4320"/>
        <w:tab w:val="right" w:pos="8640"/>
      </w:tabs>
    </w:pPr>
    <w:rPr>
      <w:rFonts w:cs="Times New Roman"/>
    </w:rPr>
  </w:style>
  <w:style w:type="character" w:customStyle="1" w:styleId="HeaderChar">
    <w:name w:val="Header Char"/>
    <w:basedOn w:val="DefaultParagraphFont"/>
    <w:link w:val="Header"/>
    <w:uiPriority w:val="99"/>
    <w:rsid w:val="00011725"/>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011725"/>
    <w:pPr>
      <w:spacing w:after="120"/>
      <w:ind w:left="360"/>
    </w:pPr>
  </w:style>
  <w:style w:type="character" w:customStyle="1" w:styleId="BodyTextIndentChar">
    <w:name w:val="Body Text Indent Char"/>
    <w:basedOn w:val="DefaultParagraphFont"/>
    <w:link w:val="BodyTextIndent"/>
    <w:uiPriority w:val="99"/>
    <w:semiHidden/>
    <w:rsid w:val="00011725"/>
    <w:rPr>
      <w:rFonts w:ascii="Times New Roman" w:eastAsia="Times New Roman" w:hAnsi="Times New Roman" w:cs="Arial"/>
      <w:color w:val="000000"/>
      <w:sz w:val="24"/>
      <w:szCs w:val="20"/>
    </w:rPr>
  </w:style>
  <w:style w:type="paragraph" w:styleId="BodyTextIndent2">
    <w:name w:val="Body Text Indent 2"/>
    <w:basedOn w:val="Normal"/>
    <w:link w:val="BodyTextIndent2Char"/>
    <w:uiPriority w:val="99"/>
    <w:semiHidden/>
    <w:unhideWhenUsed/>
    <w:rsid w:val="00011725"/>
    <w:pPr>
      <w:spacing w:after="120" w:line="480" w:lineRule="auto"/>
      <w:ind w:left="360"/>
    </w:pPr>
  </w:style>
  <w:style w:type="character" w:customStyle="1" w:styleId="BodyTextIndent2Char">
    <w:name w:val="Body Text Indent 2 Char"/>
    <w:basedOn w:val="DefaultParagraphFont"/>
    <w:link w:val="BodyTextIndent2"/>
    <w:uiPriority w:val="99"/>
    <w:semiHidden/>
    <w:rsid w:val="00011725"/>
    <w:rPr>
      <w:rFonts w:ascii="Times New Roman" w:eastAsia="Times New Roman" w:hAnsi="Times New Roman" w:cs="Arial"/>
      <w:color w:val="000000"/>
      <w:sz w:val="24"/>
      <w:szCs w:val="20"/>
    </w:rPr>
  </w:style>
  <w:style w:type="paragraph" w:styleId="BodyTextIndent3">
    <w:name w:val="Body Text Indent 3"/>
    <w:basedOn w:val="Normal"/>
    <w:link w:val="BodyTextIndent3Char"/>
    <w:uiPriority w:val="99"/>
    <w:unhideWhenUsed/>
    <w:rsid w:val="00011725"/>
    <w:pPr>
      <w:spacing w:after="120"/>
      <w:ind w:left="360"/>
    </w:pPr>
    <w:rPr>
      <w:sz w:val="16"/>
      <w:szCs w:val="16"/>
    </w:rPr>
  </w:style>
  <w:style w:type="character" w:customStyle="1" w:styleId="BodyTextIndent3Char">
    <w:name w:val="Body Text Indent 3 Char"/>
    <w:basedOn w:val="DefaultParagraphFont"/>
    <w:link w:val="BodyTextIndent3"/>
    <w:uiPriority w:val="99"/>
    <w:rsid w:val="00011725"/>
    <w:rPr>
      <w:rFonts w:ascii="Times New Roman" w:eastAsia="Times New Roman" w:hAnsi="Times New Roman" w:cs="Arial"/>
      <w:color w:val="000000"/>
      <w:sz w:val="16"/>
      <w:szCs w:val="16"/>
    </w:rPr>
  </w:style>
  <w:style w:type="character" w:customStyle="1" w:styleId="Heading1Char">
    <w:name w:val="Heading 1 Char"/>
    <w:basedOn w:val="DefaultParagraphFont"/>
    <w:link w:val="Heading1"/>
    <w:uiPriority w:val="9"/>
    <w:rsid w:val="00E95205"/>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E95205"/>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E95205"/>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rsid w:val="00E95205"/>
    <w:rPr>
      <w:rFonts w:asciiTheme="majorHAnsi" w:eastAsiaTheme="majorEastAsia" w:hAnsiTheme="majorHAnsi" w:cstheme="majorBidi"/>
      <w:i/>
      <w:iCs/>
      <w:color w:val="404040" w:themeColor="text1" w:themeTint="BF"/>
    </w:rPr>
  </w:style>
  <w:style w:type="paragraph" w:styleId="Footer">
    <w:name w:val="footer"/>
    <w:basedOn w:val="Normal"/>
    <w:link w:val="FooterChar"/>
    <w:uiPriority w:val="99"/>
    <w:rsid w:val="00F85047"/>
    <w:pPr>
      <w:tabs>
        <w:tab w:val="center" w:pos="4320"/>
        <w:tab w:val="right" w:pos="8640"/>
      </w:tabs>
    </w:pPr>
    <w:rPr>
      <w:rFonts w:cs="Times New Roman"/>
    </w:rPr>
  </w:style>
  <w:style w:type="character" w:customStyle="1" w:styleId="FooterChar">
    <w:name w:val="Footer Char"/>
    <w:basedOn w:val="DefaultParagraphFont"/>
    <w:link w:val="Footer"/>
    <w:uiPriority w:val="99"/>
    <w:rsid w:val="00F85047"/>
    <w:rPr>
      <w:rFonts w:ascii="Times New Roman" w:eastAsia="Times New Roman" w:hAnsi="Times New Roman" w:cs="Times New Roman"/>
      <w:sz w:val="24"/>
      <w:szCs w:val="20"/>
    </w:rPr>
  </w:style>
  <w:style w:type="character" w:styleId="PageNumber">
    <w:name w:val="page number"/>
    <w:basedOn w:val="DefaultParagraphFont"/>
    <w:semiHidden/>
    <w:rsid w:val="00F85047"/>
  </w:style>
  <w:style w:type="paragraph" w:styleId="NoSpacing">
    <w:name w:val="No Spacing"/>
    <w:link w:val="NoSpacingChar"/>
    <w:uiPriority w:val="1"/>
    <w:qFormat/>
    <w:rsid w:val="00E95205"/>
    <w:pPr>
      <w:spacing w:after="0" w:line="240" w:lineRule="auto"/>
    </w:pPr>
  </w:style>
  <w:style w:type="paragraph" w:styleId="FootnoteText">
    <w:name w:val="footnote text"/>
    <w:basedOn w:val="Normal"/>
    <w:link w:val="FootnoteTextChar"/>
    <w:uiPriority w:val="99"/>
    <w:semiHidden/>
    <w:unhideWhenUsed/>
    <w:rsid w:val="007931BE"/>
    <w:rPr>
      <w:rFonts w:eastAsiaTheme="minorHAnsi"/>
      <w:sz w:val="20"/>
    </w:rPr>
  </w:style>
  <w:style w:type="character" w:customStyle="1" w:styleId="FootnoteTextChar">
    <w:name w:val="Footnote Text Char"/>
    <w:basedOn w:val="DefaultParagraphFont"/>
    <w:link w:val="FootnoteText"/>
    <w:uiPriority w:val="99"/>
    <w:semiHidden/>
    <w:rsid w:val="007931BE"/>
    <w:rPr>
      <w:sz w:val="20"/>
      <w:szCs w:val="20"/>
    </w:rPr>
  </w:style>
  <w:style w:type="character" w:styleId="FootnoteReference">
    <w:name w:val="footnote reference"/>
    <w:basedOn w:val="DefaultParagraphFont"/>
    <w:uiPriority w:val="99"/>
    <w:semiHidden/>
    <w:unhideWhenUsed/>
    <w:rsid w:val="007931BE"/>
    <w:rPr>
      <w:vertAlign w:val="superscript"/>
    </w:rPr>
  </w:style>
  <w:style w:type="paragraph" w:styleId="BodyText2">
    <w:name w:val="Body Text 2"/>
    <w:basedOn w:val="Normal"/>
    <w:link w:val="BodyText2Char"/>
    <w:uiPriority w:val="99"/>
    <w:semiHidden/>
    <w:unhideWhenUsed/>
    <w:rsid w:val="00AF64C6"/>
    <w:pPr>
      <w:spacing w:after="120" w:line="480" w:lineRule="auto"/>
    </w:pPr>
    <w:rPr>
      <w:rFonts w:eastAsiaTheme="minorHAnsi"/>
    </w:rPr>
  </w:style>
  <w:style w:type="character" w:customStyle="1" w:styleId="BodyText2Char">
    <w:name w:val="Body Text 2 Char"/>
    <w:basedOn w:val="DefaultParagraphFont"/>
    <w:link w:val="BodyText2"/>
    <w:uiPriority w:val="99"/>
    <w:semiHidden/>
    <w:rsid w:val="00AF64C6"/>
  </w:style>
  <w:style w:type="paragraph" w:styleId="ListParagraph">
    <w:name w:val="List Paragraph"/>
    <w:basedOn w:val="Normal"/>
    <w:uiPriority w:val="34"/>
    <w:qFormat/>
    <w:rsid w:val="00E95205"/>
    <w:pPr>
      <w:ind w:left="720"/>
      <w:contextualSpacing/>
    </w:pPr>
  </w:style>
  <w:style w:type="character" w:styleId="CommentReference">
    <w:name w:val="annotation reference"/>
    <w:basedOn w:val="DefaultParagraphFont"/>
    <w:uiPriority w:val="99"/>
    <w:semiHidden/>
    <w:unhideWhenUsed/>
    <w:rsid w:val="00E836BB"/>
    <w:rPr>
      <w:sz w:val="16"/>
      <w:szCs w:val="16"/>
    </w:rPr>
  </w:style>
  <w:style w:type="paragraph" w:styleId="CommentText">
    <w:name w:val="annotation text"/>
    <w:basedOn w:val="Normal"/>
    <w:link w:val="CommentTextChar"/>
    <w:uiPriority w:val="99"/>
    <w:semiHidden/>
    <w:unhideWhenUsed/>
    <w:rsid w:val="00E836BB"/>
    <w:rPr>
      <w:rFonts w:ascii="Calibri" w:eastAsiaTheme="minorHAnsi" w:hAnsi="Calibri"/>
      <w:sz w:val="20"/>
    </w:rPr>
  </w:style>
  <w:style w:type="character" w:customStyle="1" w:styleId="CommentTextChar">
    <w:name w:val="Comment Text Char"/>
    <w:basedOn w:val="DefaultParagraphFont"/>
    <w:link w:val="CommentText"/>
    <w:uiPriority w:val="99"/>
    <w:semiHidden/>
    <w:rsid w:val="00E836B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836BB"/>
    <w:rPr>
      <w:b/>
      <w:bCs/>
    </w:rPr>
  </w:style>
  <w:style w:type="character" w:customStyle="1" w:styleId="CommentSubjectChar">
    <w:name w:val="Comment Subject Char"/>
    <w:basedOn w:val="CommentTextChar"/>
    <w:link w:val="CommentSubject"/>
    <w:uiPriority w:val="99"/>
    <w:semiHidden/>
    <w:rsid w:val="00E836BB"/>
    <w:rPr>
      <w:rFonts w:ascii="Calibri" w:hAnsi="Calibri"/>
      <w:b/>
      <w:bCs/>
      <w:sz w:val="20"/>
      <w:szCs w:val="20"/>
    </w:rPr>
  </w:style>
  <w:style w:type="character" w:styleId="FollowedHyperlink">
    <w:name w:val="FollowedHyperlink"/>
    <w:basedOn w:val="DefaultParagraphFont"/>
    <w:uiPriority w:val="99"/>
    <w:semiHidden/>
    <w:unhideWhenUsed/>
    <w:rsid w:val="00E836BB"/>
    <w:rPr>
      <w:color w:val="76923C" w:themeColor="followedHyperlink"/>
      <w:u w:val="single"/>
    </w:rPr>
  </w:style>
  <w:style w:type="paragraph" w:customStyle="1" w:styleId="Default">
    <w:name w:val="Default"/>
    <w:rsid w:val="00E836B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836B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F51EEC"/>
  </w:style>
  <w:style w:type="character" w:customStyle="1" w:styleId="Heading2Char">
    <w:name w:val="Heading 2 Char"/>
    <w:basedOn w:val="DefaultParagraphFont"/>
    <w:link w:val="Heading2"/>
    <w:uiPriority w:val="9"/>
    <w:rsid w:val="00E9520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E95205"/>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E9520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E9520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E9520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E95205"/>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E952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520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95205"/>
    <w:rPr>
      <w:b/>
      <w:bCs/>
    </w:rPr>
  </w:style>
  <w:style w:type="character" w:styleId="Emphasis">
    <w:name w:val="Emphasis"/>
    <w:basedOn w:val="DefaultParagraphFont"/>
    <w:uiPriority w:val="20"/>
    <w:qFormat/>
    <w:rsid w:val="00E95205"/>
    <w:rPr>
      <w:i/>
      <w:iCs/>
    </w:rPr>
  </w:style>
  <w:style w:type="character" w:customStyle="1" w:styleId="NoSpacingChar">
    <w:name w:val="No Spacing Char"/>
    <w:basedOn w:val="DefaultParagraphFont"/>
    <w:link w:val="NoSpacing"/>
    <w:uiPriority w:val="1"/>
    <w:rsid w:val="00E95205"/>
  </w:style>
  <w:style w:type="paragraph" w:styleId="Quote">
    <w:name w:val="Quote"/>
    <w:basedOn w:val="Normal"/>
    <w:next w:val="Normal"/>
    <w:link w:val="QuoteChar"/>
    <w:uiPriority w:val="29"/>
    <w:qFormat/>
    <w:rsid w:val="00E95205"/>
    <w:rPr>
      <w:i/>
      <w:iCs/>
      <w:color w:val="000000" w:themeColor="text1"/>
    </w:rPr>
  </w:style>
  <w:style w:type="character" w:customStyle="1" w:styleId="QuoteChar">
    <w:name w:val="Quote Char"/>
    <w:basedOn w:val="DefaultParagraphFont"/>
    <w:link w:val="Quote"/>
    <w:uiPriority w:val="29"/>
    <w:rsid w:val="00E95205"/>
    <w:rPr>
      <w:i/>
      <w:iCs/>
      <w:color w:val="000000" w:themeColor="text1"/>
    </w:rPr>
  </w:style>
  <w:style w:type="paragraph" w:styleId="IntenseQuote">
    <w:name w:val="Intense Quote"/>
    <w:basedOn w:val="Normal"/>
    <w:next w:val="Normal"/>
    <w:link w:val="IntenseQuoteChar"/>
    <w:qFormat/>
    <w:rsid w:val="00E952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5205"/>
    <w:rPr>
      <w:b/>
      <w:bCs/>
      <w:i/>
      <w:iCs/>
      <w:color w:val="4F81BD" w:themeColor="accent1"/>
    </w:rPr>
  </w:style>
  <w:style w:type="character" w:styleId="SubtleEmphasis">
    <w:name w:val="Subtle Emphasis"/>
    <w:basedOn w:val="DefaultParagraphFont"/>
    <w:uiPriority w:val="19"/>
    <w:qFormat/>
    <w:rsid w:val="00E95205"/>
    <w:rPr>
      <w:i/>
      <w:iCs/>
      <w:color w:val="808080" w:themeColor="text1" w:themeTint="7F"/>
    </w:rPr>
  </w:style>
  <w:style w:type="character" w:styleId="IntenseEmphasis">
    <w:name w:val="Intense Emphasis"/>
    <w:basedOn w:val="DefaultParagraphFont"/>
    <w:uiPriority w:val="21"/>
    <w:qFormat/>
    <w:rsid w:val="00E95205"/>
    <w:rPr>
      <w:b/>
      <w:bCs/>
      <w:i/>
      <w:iCs/>
      <w:color w:val="4F81BD" w:themeColor="accent1"/>
    </w:rPr>
  </w:style>
  <w:style w:type="character" w:styleId="SubtleReference">
    <w:name w:val="Subtle Reference"/>
    <w:basedOn w:val="DefaultParagraphFont"/>
    <w:uiPriority w:val="31"/>
    <w:qFormat/>
    <w:rsid w:val="00E95205"/>
    <w:rPr>
      <w:smallCaps/>
      <w:color w:val="C0504D" w:themeColor="accent2"/>
      <w:u w:val="single"/>
    </w:rPr>
  </w:style>
  <w:style w:type="character" w:styleId="IntenseReference">
    <w:name w:val="Intense Reference"/>
    <w:basedOn w:val="DefaultParagraphFont"/>
    <w:uiPriority w:val="32"/>
    <w:qFormat/>
    <w:rsid w:val="00E95205"/>
    <w:rPr>
      <w:b/>
      <w:bCs/>
      <w:smallCaps/>
      <w:color w:val="C0504D" w:themeColor="accent2"/>
      <w:spacing w:val="5"/>
      <w:u w:val="single"/>
    </w:rPr>
  </w:style>
  <w:style w:type="character" w:styleId="BookTitle">
    <w:name w:val="Book Title"/>
    <w:basedOn w:val="DefaultParagraphFont"/>
    <w:uiPriority w:val="33"/>
    <w:qFormat/>
    <w:rsid w:val="00E95205"/>
    <w:rPr>
      <w:b/>
      <w:bCs/>
      <w:smallCaps/>
      <w:spacing w:val="5"/>
    </w:rPr>
  </w:style>
  <w:style w:type="paragraph" w:styleId="TOCHeading">
    <w:name w:val="TOC Heading"/>
    <w:basedOn w:val="Heading1"/>
    <w:next w:val="Normal"/>
    <w:uiPriority w:val="39"/>
    <w:semiHidden/>
    <w:unhideWhenUsed/>
    <w:qFormat/>
    <w:rsid w:val="00E95205"/>
    <w:pPr>
      <w:outlineLvl w:val="9"/>
    </w:pPr>
  </w:style>
  <w:style w:type="paragraph" w:styleId="TOC1">
    <w:name w:val="toc 1"/>
    <w:basedOn w:val="Normal"/>
    <w:next w:val="Normal"/>
    <w:autoRedefine/>
    <w:uiPriority w:val="39"/>
    <w:unhideWhenUsed/>
    <w:qFormat/>
    <w:rsid w:val="00EC3FA9"/>
    <w:pPr>
      <w:spacing w:after="100"/>
    </w:pPr>
  </w:style>
  <w:style w:type="paragraph" w:styleId="TOC3">
    <w:name w:val="toc 3"/>
    <w:basedOn w:val="Normal"/>
    <w:next w:val="Normal"/>
    <w:autoRedefine/>
    <w:uiPriority w:val="39"/>
    <w:unhideWhenUsed/>
    <w:qFormat/>
    <w:rsid w:val="00EC3FA9"/>
    <w:pPr>
      <w:spacing w:after="100"/>
      <w:ind w:left="440"/>
    </w:pPr>
  </w:style>
  <w:style w:type="paragraph" w:styleId="TOC2">
    <w:name w:val="toc 2"/>
    <w:basedOn w:val="Normal"/>
    <w:next w:val="Normal"/>
    <w:autoRedefine/>
    <w:uiPriority w:val="39"/>
    <w:unhideWhenUsed/>
    <w:qFormat/>
    <w:rsid w:val="00EC3FA9"/>
    <w:pPr>
      <w:spacing w:after="100"/>
      <w:ind w:left="220"/>
    </w:pPr>
  </w:style>
  <w:style w:type="table" w:customStyle="1" w:styleId="TableGrid1">
    <w:name w:val="Table Grid1"/>
    <w:basedOn w:val="TableNormal"/>
    <w:next w:val="TableGrid"/>
    <w:uiPriority w:val="59"/>
    <w:rsid w:val="00112A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basedOn w:val="TableNormal"/>
    <w:next w:val="MediumShading1-Accent3"/>
    <w:uiPriority w:val="63"/>
    <w:rsid w:val="00112A1C"/>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12A1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A63A9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rsid w:val="00794D38"/>
    <w:pPr>
      <w:spacing w:after="0" w:line="240" w:lineRule="auto"/>
    </w:pPr>
    <w:rPr>
      <w:rFonts w:eastAsia="Perpetua" w:cs="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794D38"/>
    <w:pPr>
      <w:spacing w:after="0" w:line="240" w:lineRule="auto"/>
    </w:pPr>
    <w:rPr>
      <w:rFonts w:eastAsia="Perpetua" w:cs="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794D38"/>
  </w:style>
  <w:style w:type="paragraph" w:customStyle="1" w:styleId="BlockQuote1">
    <w:name w:val="Block Quote1"/>
    <w:next w:val="BlockText"/>
    <w:uiPriority w:val="40"/>
    <w:rsid w:val="00794D38"/>
    <w:pPr>
      <w:pBdr>
        <w:top w:val="single" w:sz="2" w:space="10" w:color="0AFF0A"/>
        <w:bottom w:val="single" w:sz="24" w:space="10" w:color="0AFF0A"/>
      </w:pBdr>
      <w:spacing w:after="280" w:line="240" w:lineRule="auto"/>
      <w:ind w:left="1440" w:right="1440"/>
      <w:jc w:val="both"/>
    </w:pPr>
    <w:rPr>
      <w:rFonts w:eastAsia="Times New Roman" w:cs="Times New Roman"/>
      <w:color w:val="808080"/>
      <w:sz w:val="28"/>
      <w:szCs w:val="28"/>
      <w:lang w:eastAsia="ko-KR" w:bidi="hi-IN"/>
    </w:rPr>
  </w:style>
  <w:style w:type="paragraph" w:styleId="ListBullet">
    <w:name w:val="List Bullet"/>
    <w:basedOn w:val="Normal"/>
    <w:uiPriority w:val="36"/>
    <w:unhideWhenUsed/>
    <w:qFormat/>
    <w:rsid w:val="00794D38"/>
    <w:pPr>
      <w:numPr>
        <w:numId w:val="4"/>
      </w:numPr>
      <w:spacing w:after="0"/>
      <w:ind w:left="720"/>
      <w:contextualSpacing/>
    </w:pPr>
    <w:rPr>
      <w:rFonts w:eastAsia="Perpetua" w:cs="Times New Roman"/>
      <w:color w:val="000000"/>
      <w:szCs w:val="20"/>
    </w:rPr>
  </w:style>
  <w:style w:type="paragraph" w:styleId="ListBullet2">
    <w:name w:val="List Bullet 2"/>
    <w:basedOn w:val="Normal"/>
    <w:uiPriority w:val="36"/>
    <w:unhideWhenUsed/>
    <w:qFormat/>
    <w:rsid w:val="00794D38"/>
    <w:pPr>
      <w:numPr>
        <w:numId w:val="5"/>
      </w:numPr>
      <w:spacing w:after="0"/>
    </w:pPr>
    <w:rPr>
      <w:rFonts w:eastAsia="Perpetua" w:cs="Times New Roman"/>
      <w:color w:val="000000"/>
      <w:szCs w:val="20"/>
    </w:rPr>
  </w:style>
  <w:style w:type="paragraph" w:styleId="ListBullet3">
    <w:name w:val="List Bullet 3"/>
    <w:basedOn w:val="Normal"/>
    <w:uiPriority w:val="36"/>
    <w:unhideWhenUsed/>
    <w:qFormat/>
    <w:rsid w:val="00794D38"/>
    <w:pPr>
      <w:numPr>
        <w:numId w:val="6"/>
      </w:numPr>
      <w:spacing w:after="0"/>
      <w:ind w:left="720"/>
    </w:pPr>
    <w:rPr>
      <w:rFonts w:eastAsia="Perpetua" w:cs="Times New Roman"/>
      <w:color w:val="000000"/>
      <w:szCs w:val="20"/>
    </w:rPr>
  </w:style>
  <w:style w:type="paragraph" w:styleId="ListBullet4">
    <w:name w:val="List Bullet 4"/>
    <w:basedOn w:val="Normal"/>
    <w:uiPriority w:val="36"/>
    <w:unhideWhenUsed/>
    <w:qFormat/>
    <w:rsid w:val="00794D38"/>
    <w:pPr>
      <w:numPr>
        <w:numId w:val="7"/>
      </w:numPr>
      <w:spacing w:after="0"/>
      <w:ind w:left="720"/>
    </w:pPr>
    <w:rPr>
      <w:rFonts w:eastAsia="Perpetua" w:cs="Times New Roman"/>
      <w:color w:val="000000"/>
      <w:szCs w:val="20"/>
    </w:rPr>
  </w:style>
  <w:style w:type="paragraph" w:styleId="ListBullet5">
    <w:name w:val="List Bullet 5"/>
    <w:basedOn w:val="Normal"/>
    <w:uiPriority w:val="36"/>
    <w:unhideWhenUsed/>
    <w:qFormat/>
    <w:rsid w:val="00794D38"/>
    <w:pPr>
      <w:numPr>
        <w:numId w:val="8"/>
      </w:numPr>
      <w:spacing w:after="0"/>
      <w:ind w:left="1440"/>
    </w:pPr>
    <w:rPr>
      <w:rFonts w:eastAsia="Perpetua" w:cs="Times New Roman"/>
      <w:color w:val="000000"/>
      <w:szCs w:val="20"/>
    </w:rPr>
  </w:style>
  <w:style w:type="character" w:styleId="PlaceholderText">
    <w:name w:val="Placeholder Text"/>
    <w:basedOn w:val="DefaultParagraphFont"/>
    <w:uiPriority w:val="99"/>
    <w:semiHidden/>
    <w:rsid w:val="00794D38"/>
    <w:rPr>
      <w:color w:val="808080"/>
    </w:rPr>
  </w:style>
  <w:style w:type="table" w:customStyle="1" w:styleId="TableGrid4">
    <w:name w:val="Table Grid4"/>
    <w:basedOn w:val="TableNormal"/>
    <w:next w:val="TableGrid"/>
    <w:rsid w:val="00794D38"/>
    <w:pPr>
      <w:spacing w:after="0" w:line="240" w:lineRule="auto"/>
    </w:pPr>
    <w:rPr>
      <w:rFonts w:eastAsia="Perpetua" w:cs="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autoRedefine/>
    <w:uiPriority w:val="99"/>
    <w:semiHidden/>
    <w:unhideWhenUsed/>
    <w:qFormat/>
    <w:rsid w:val="00794D38"/>
    <w:pPr>
      <w:tabs>
        <w:tab w:val="right" w:leader="dot" w:pos="8630"/>
      </w:tabs>
      <w:spacing w:after="40" w:line="240" w:lineRule="auto"/>
      <w:ind w:left="662"/>
    </w:pPr>
    <w:rPr>
      <w:rFonts w:eastAsia="Perpetua" w:cs="Times New Roman"/>
      <w:smallCaps/>
      <w:noProof/>
      <w:color w:val="000000"/>
      <w:szCs w:val="20"/>
    </w:rPr>
  </w:style>
  <w:style w:type="paragraph" w:styleId="TOC5">
    <w:name w:val="toc 5"/>
    <w:basedOn w:val="Normal"/>
    <w:next w:val="Normal"/>
    <w:autoRedefine/>
    <w:uiPriority w:val="99"/>
    <w:semiHidden/>
    <w:unhideWhenUsed/>
    <w:qFormat/>
    <w:rsid w:val="00794D38"/>
    <w:pPr>
      <w:tabs>
        <w:tab w:val="right" w:leader="dot" w:pos="8630"/>
      </w:tabs>
      <w:spacing w:after="40" w:line="240" w:lineRule="auto"/>
      <w:ind w:left="878"/>
    </w:pPr>
    <w:rPr>
      <w:rFonts w:eastAsia="Perpetua" w:cs="Times New Roman"/>
      <w:smallCaps/>
      <w:noProof/>
      <w:color w:val="000000"/>
      <w:szCs w:val="20"/>
    </w:rPr>
  </w:style>
  <w:style w:type="paragraph" w:styleId="TOC6">
    <w:name w:val="toc 6"/>
    <w:basedOn w:val="Normal"/>
    <w:next w:val="Normal"/>
    <w:autoRedefine/>
    <w:uiPriority w:val="99"/>
    <w:semiHidden/>
    <w:unhideWhenUsed/>
    <w:qFormat/>
    <w:rsid w:val="00794D38"/>
    <w:pPr>
      <w:tabs>
        <w:tab w:val="right" w:leader="dot" w:pos="8630"/>
      </w:tabs>
      <w:spacing w:after="40" w:line="240" w:lineRule="auto"/>
      <w:ind w:left="1094"/>
    </w:pPr>
    <w:rPr>
      <w:rFonts w:eastAsia="Perpetua" w:cs="Times New Roman"/>
      <w:smallCaps/>
      <w:noProof/>
      <w:color w:val="000000"/>
      <w:szCs w:val="20"/>
    </w:rPr>
  </w:style>
  <w:style w:type="paragraph" w:styleId="TOC7">
    <w:name w:val="toc 7"/>
    <w:basedOn w:val="Normal"/>
    <w:next w:val="Normal"/>
    <w:autoRedefine/>
    <w:uiPriority w:val="99"/>
    <w:semiHidden/>
    <w:unhideWhenUsed/>
    <w:qFormat/>
    <w:rsid w:val="00794D38"/>
    <w:pPr>
      <w:tabs>
        <w:tab w:val="right" w:leader="dot" w:pos="8630"/>
      </w:tabs>
      <w:spacing w:after="40" w:line="240" w:lineRule="auto"/>
      <w:ind w:left="1325"/>
    </w:pPr>
    <w:rPr>
      <w:rFonts w:eastAsia="Perpetua" w:cs="Times New Roman"/>
      <w:smallCaps/>
      <w:noProof/>
      <w:color w:val="000000"/>
      <w:szCs w:val="20"/>
    </w:rPr>
  </w:style>
  <w:style w:type="paragraph" w:styleId="TOC8">
    <w:name w:val="toc 8"/>
    <w:basedOn w:val="Normal"/>
    <w:next w:val="Normal"/>
    <w:autoRedefine/>
    <w:uiPriority w:val="99"/>
    <w:semiHidden/>
    <w:unhideWhenUsed/>
    <w:qFormat/>
    <w:rsid w:val="00794D38"/>
    <w:pPr>
      <w:tabs>
        <w:tab w:val="right" w:leader="dot" w:pos="8630"/>
      </w:tabs>
      <w:spacing w:after="40" w:line="240" w:lineRule="auto"/>
      <w:ind w:left="1540"/>
    </w:pPr>
    <w:rPr>
      <w:rFonts w:eastAsia="Perpetua" w:cs="Times New Roman"/>
      <w:smallCaps/>
      <w:noProof/>
      <w:color w:val="000000"/>
      <w:szCs w:val="20"/>
    </w:rPr>
  </w:style>
  <w:style w:type="paragraph" w:styleId="TOC9">
    <w:name w:val="toc 9"/>
    <w:basedOn w:val="Normal"/>
    <w:next w:val="Normal"/>
    <w:autoRedefine/>
    <w:uiPriority w:val="99"/>
    <w:semiHidden/>
    <w:unhideWhenUsed/>
    <w:qFormat/>
    <w:rsid w:val="00794D38"/>
    <w:pPr>
      <w:tabs>
        <w:tab w:val="right" w:leader="dot" w:pos="8630"/>
      </w:tabs>
      <w:spacing w:after="40" w:line="240" w:lineRule="auto"/>
      <w:ind w:left="1760"/>
    </w:pPr>
    <w:rPr>
      <w:rFonts w:eastAsia="Perpetua" w:cs="Times New Roman"/>
      <w:smallCaps/>
      <w:noProof/>
      <w:color w:val="000000"/>
      <w:szCs w:val="20"/>
    </w:rPr>
  </w:style>
  <w:style w:type="paragraph" w:styleId="BlockText">
    <w:name w:val="Block Text"/>
    <w:basedOn w:val="Normal"/>
    <w:uiPriority w:val="99"/>
    <w:semiHidden/>
    <w:unhideWhenUsed/>
    <w:rsid w:val="00794D3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table" w:customStyle="1" w:styleId="TableGrid5">
    <w:name w:val="Table Grid5"/>
    <w:basedOn w:val="TableNormal"/>
    <w:next w:val="TableGrid"/>
    <w:rsid w:val="00794D38"/>
    <w:pPr>
      <w:spacing w:after="0" w:line="240" w:lineRule="auto"/>
    </w:pPr>
    <w:rPr>
      <w:rFonts w:eastAsia="Perpetua" w:cs="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2B2E37"/>
    <w:pPr>
      <w:spacing w:after="0" w:line="240" w:lineRule="auto"/>
    </w:pPr>
    <w:rPr>
      <w:rFonts w:eastAsia="Perpetua" w:cs="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semiHidden/>
    <w:unhideWhenUsed/>
    <w:rsid w:val="005279B7"/>
    <w:pPr>
      <w:spacing w:after="0"/>
    </w:pPr>
  </w:style>
  <w:style w:type="paragraph" w:styleId="EndnoteText">
    <w:name w:val="endnote text"/>
    <w:basedOn w:val="Normal"/>
    <w:link w:val="EndnoteTextChar"/>
    <w:uiPriority w:val="99"/>
    <w:semiHidden/>
    <w:unhideWhenUsed/>
    <w:rsid w:val="00FF4B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4B68"/>
    <w:rPr>
      <w:sz w:val="20"/>
      <w:szCs w:val="20"/>
    </w:rPr>
  </w:style>
  <w:style w:type="character" w:styleId="EndnoteReference">
    <w:name w:val="endnote reference"/>
    <w:basedOn w:val="DefaultParagraphFont"/>
    <w:uiPriority w:val="99"/>
    <w:semiHidden/>
    <w:unhideWhenUsed/>
    <w:rsid w:val="00FF4B68"/>
    <w:rPr>
      <w:vertAlign w:val="superscript"/>
    </w:rPr>
  </w:style>
  <w:style w:type="paragraph" w:customStyle="1" w:styleId="TableParagraph">
    <w:name w:val="Table Paragraph"/>
    <w:basedOn w:val="Normal"/>
    <w:uiPriority w:val="1"/>
    <w:qFormat/>
    <w:rsid w:val="00354D14"/>
    <w:pPr>
      <w:widowControl w:val="0"/>
      <w:autoSpaceDE w:val="0"/>
      <w:autoSpaceDN w:val="0"/>
      <w:spacing w:before="2" w:after="0" w:line="240" w:lineRule="auto"/>
      <w:ind w:left="103"/>
      <w:jc w:val="center"/>
    </w:pPr>
    <w:rPr>
      <w:rFonts w:ascii="Century Gothic" w:eastAsia="Century Gothic" w:hAnsi="Century Gothic" w:cs="Century Gothic"/>
    </w:rPr>
  </w:style>
  <w:style w:type="table" w:styleId="GridTable4-Accent3">
    <w:name w:val="Grid Table 4 Accent 3"/>
    <w:basedOn w:val="TableNormal"/>
    <w:uiPriority w:val="49"/>
    <w:rsid w:val="007B0D8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6675">
      <w:bodyDiv w:val="1"/>
      <w:marLeft w:val="0"/>
      <w:marRight w:val="0"/>
      <w:marTop w:val="0"/>
      <w:marBottom w:val="0"/>
      <w:divBdr>
        <w:top w:val="none" w:sz="0" w:space="0" w:color="auto"/>
        <w:left w:val="none" w:sz="0" w:space="0" w:color="auto"/>
        <w:bottom w:val="none" w:sz="0" w:space="0" w:color="auto"/>
        <w:right w:val="none" w:sz="0" w:space="0" w:color="auto"/>
      </w:divBdr>
    </w:div>
    <w:div w:id="731733110">
      <w:bodyDiv w:val="1"/>
      <w:marLeft w:val="0"/>
      <w:marRight w:val="0"/>
      <w:marTop w:val="0"/>
      <w:marBottom w:val="0"/>
      <w:divBdr>
        <w:top w:val="none" w:sz="0" w:space="0" w:color="auto"/>
        <w:left w:val="none" w:sz="0" w:space="0" w:color="auto"/>
        <w:bottom w:val="none" w:sz="0" w:space="0" w:color="auto"/>
        <w:right w:val="none" w:sz="0" w:space="0" w:color="auto"/>
      </w:divBdr>
    </w:div>
    <w:div w:id="987706943">
      <w:bodyDiv w:val="1"/>
      <w:marLeft w:val="0"/>
      <w:marRight w:val="0"/>
      <w:marTop w:val="0"/>
      <w:marBottom w:val="0"/>
      <w:divBdr>
        <w:top w:val="none" w:sz="0" w:space="0" w:color="auto"/>
        <w:left w:val="none" w:sz="0" w:space="0" w:color="auto"/>
        <w:bottom w:val="none" w:sz="0" w:space="0" w:color="auto"/>
        <w:right w:val="none" w:sz="0" w:space="0" w:color="auto"/>
      </w:divBdr>
    </w:div>
    <w:div w:id="1129012228">
      <w:bodyDiv w:val="1"/>
      <w:marLeft w:val="0"/>
      <w:marRight w:val="0"/>
      <w:marTop w:val="0"/>
      <w:marBottom w:val="0"/>
      <w:divBdr>
        <w:top w:val="none" w:sz="0" w:space="0" w:color="auto"/>
        <w:left w:val="none" w:sz="0" w:space="0" w:color="auto"/>
        <w:bottom w:val="none" w:sz="0" w:space="0" w:color="auto"/>
        <w:right w:val="none" w:sz="0" w:space="0" w:color="auto"/>
      </w:divBdr>
    </w:div>
    <w:div w:id="1355156711">
      <w:bodyDiv w:val="1"/>
      <w:marLeft w:val="0"/>
      <w:marRight w:val="0"/>
      <w:marTop w:val="0"/>
      <w:marBottom w:val="0"/>
      <w:divBdr>
        <w:top w:val="none" w:sz="0" w:space="0" w:color="auto"/>
        <w:left w:val="none" w:sz="0" w:space="0" w:color="auto"/>
        <w:bottom w:val="none" w:sz="0" w:space="0" w:color="auto"/>
        <w:right w:val="none" w:sz="0" w:space="0" w:color="auto"/>
      </w:divBdr>
    </w:div>
    <w:div w:id="1610314566">
      <w:bodyDiv w:val="1"/>
      <w:marLeft w:val="0"/>
      <w:marRight w:val="0"/>
      <w:marTop w:val="0"/>
      <w:marBottom w:val="0"/>
      <w:divBdr>
        <w:top w:val="none" w:sz="0" w:space="0" w:color="auto"/>
        <w:left w:val="none" w:sz="0" w:space="0" w:color="auto"/>
        <w:bottom w:val="none" w:sz="0" w:space="0" w:color="auto"/>
        <w:right w:val="none" w:sz="0" w:space="0" w:color="auto"/>
      </w:divBdr>
    </w:div>
    <w:div w:id="1677421352">
      <w:bodyDiv w:val="1"/>
      <w:marLeft w:val="0"/>
      <w:marRight w:val="0"/>
      <w:marTop w:val="0"/>
      <w:marBottom w:val="0"/>
      <w:divBdr>
        <w:top w:val="none" w:sz="0" w:space="0" w:color="auto"/>
        <w:left w:val="none" w:sz="0" w:space="0" w:color="auto"/>
        <w:bottom w:val="none" w:sz="0" w:space="0" w:color="auto"/>
        <w:right w:val="none" w:sz="0" w:space="0" w:color="auto"/>
      </w:divBdr>
    </w:div>
    <w:div w:id="1795639631">
      <w:bodyDiv w:val="1"/>
      <w:marLeft w:val="0"/>
      <w:marRight w:val="0"/>
      <w:marTop w:val="0"/>
      <w:marBottom w:val="0"/>
      <w:divBdr>
        <w:top w:val="none" w:sz="0" w:space="0" w:color="auto"/>
        <w:left w:val="none" w:sz="0" w:space="0" w:color="auto"/>
        <w:bottom w:val="none" w:sz="0" w:space="0" w:color="auto"/>
        <w:right w:val="none" w:sz="0" w:space="0" w:color="auto"/>
      </w:divBdr>
      <w:divsChild>
        <w:div w:id="1448349638">
          <w:marLeft w:val="547"/>
          <w:marRight w:val="0"/>
          <w:marTop w:val="0"/>
          <w:marBottom w:val="0"/>
          <w:divBdr>
            <w:top w:val="none" w:sz="0" w:space="0" w:color="auto"/>
            <w:left w:val="none" w:sz="0" w:space="0" w:color="auto"/>
            <w:bottom w:val="none" w:sz="0" w:space="0" w:color="auto"/>
            <w:right w:val="none" w:sz="0" w:space="0" w:color="auto"/>
          </w:divBdr>
        </w:div>
        <w:div w:id="279340922">
          <w:marLeft w:val="547"/>
          <w:marRight w:val="0"/>
          <w:marTop w:val="0"/>
          <w:marBottom w:val="0"/>
          <w:divBdr>
            <w:top w:val="none" w:sz="0" w:space="0" w:color="auto"/>
            <w:left w:val="none" w:sz="0" w:space="0" w:color="auto"/>
            <w:bottom w:val="none" w:sz="0" w:space="0" w:color="auto"/>
            <w:right w:val="none" w:sz="0" w:space="0" w:color="auto"/>
          </w:divBdr>
        </w:div>
        <w:div w:id="16741525">
          <w:marLeft w:val="547"/>
          <w:marRight w:val="0"/>
          <w:marTop w:val="0"/>
          <w:marBottom w:val="0"/>
          <w:divBdr>
            <w:top w:val="none" w:sz="0" w:space="0" w:color="auto"/>
            <w:left w:val="none" w:sz="0" w:space="0" w:color="auto"/>
            <w:bottom w:val="none" w:sz="0" w:space="0" w:color="auto"/>
            <w:right w:val="none" w:sz="0" w:space="0" w:color="auto"/>
          </w:divBdr>
        </w:div>
        <w:div w:id="372465711">
          <w:marLeft w:val="547"/>
          <w:marRight w:val="0"/>
          <w:marTop w:val="0"/>
          <w:marBottom w:val="0"/>
          <w:divBdr>
            <w:top w:val="none" w:sz="0" w:space="0" w:color="auto"/>
            <w:left w:val="none" w:sz="0" w:space="0" w:color="auto"/>
            <w:bottom w:val="none" w:sz="0" w:space="0" w:color="auto"/>
            <w:right w:val="none" w:sz="0" w:space="0" w:color="auto"/>
          </w:divBdr>
        </w:div>
        <w:div w:id="1109814456">
          <w:marLeft w:val="547"/>
          <w:marRight w:val="0"/>
          <w:marTop w:val="0"/>
          <w:marBottom w:val="0"/>
          <w:divBdr>
            <w:top w:val="none" w:sz="0" w:space="0" w:color="auto"/>
            <w:left w:val="none" w:sz="0" w:space="0" w:color="auto"/>
            <w:bottom w:val="none" w:sz="0" w:space="0" w:color="auto"/>
            <w:right w:val="none" w:sz="0" w:space="0" w:color="auto"/>
          </w:divBdr>
        </w:div>
      </w:divsChild>
    </w:div>
    <w:div w:id="1890074431">
      <w:bodyDiv w:val="1"/>
      <w:marLeft w:val="0"/>
      <w:marRight w:val="0"/>
      <w:marTop w:val="0"/>
      <w:marBottom w:val="0"/>
      <w:divBdr>
        <w:top w:val="none" w:sz="0" w:space="0" w:color="auto"/>
        <w:left w:val="none" w:sz="0" w:space="0" w:color="auto"/>
        <w:bottom w:val="none" w:sz="0" w:space="0" w:color="auto"/>
        <w:right w:val="none" w:sz="0" w:space="0" w:color="auto"/>
      </w:divBdr>
    </w:div>
    <w:div w:id="21403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rmarla@sbccd.cc.ca.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_rels/endnotes.xml.rels><?xml version="1.0" encoding="UTF-8" standalone="yes"?>
<Relationships xmlns="http://schemas.openxmlformats.org/package/2006/relationships"><Relationship Id="rId8" Type="http://schemas.openxmlformats.org/officeDocument/2006/relationships/hyperlink" Target="http://www.craftonhills.edu/~/media/Files/SBCCD/CHC/About%20CHC/Research%20and%20Planning/Research%20Briefs/Academic%20Success%20Studies/1516_TC_Brief_FA13toSP15.pdf" TargetMode="External"/><Relationship Id="rId3" Type="http://schemas.openxmlformats.org/officeDocument/2006/relationships/hyperlink" Target="https://www.craftonhills.edu/about-chc/research-and-planning/research-briefs-and-reports/institutional-effectiveness-studies/documents/2017-student-equita-data1.pdf" TargetMode="External"/><Relationship Id="rId7" Type="http://schemas.openxmlformats.org/officeDocument/2006/relationships/hyperlink" Target="http://www.craftonhills.edu/about-chc/research-and-planning/research-briefs-and-reports/academic-success/documents/aa_hisp_dis_imp_eff_stgs.pdf" TargetMode="External"/><Relationship Id="rId2" Type="http://schemas.openxmlformats.org/officeDocument/2006/relationships/hyperlink" Target="http://www.craftonhills.edu/~/media/Files/SBCCD/CHC/About%20CHC/Research%20and%20Planning/Research%20Briefs/Academic%20Success%20Studies/RRN%201109%20STEM%20Services%20Impact%2011-12%20to%2014-15.pdf" TargetMode="External"/><Relationship Id="rId1" Type="http://schemas.openxmlformats.org/officeDocument/2006/relationships/hyperlink" Target="http://www.craftonhills.edu/about-chc/research-and-planning/research-briefs-and-reports/institutional-effectiveness-studies/documents/rrn-1803-equity-gap-improvements-1314to1617.pdf" TargetMode="External"/><Relationship Id="rId6" Type="http://schemas.openxmlformats.org/officeDocument/2006/relationships/hyperlink" Target="http://www.craftonhills.edu/~/media/Files/SBCCD/CHC/About%20CHC/Research%20and%20Planning/Research%20Briefs/Academic%20Success%20Studies/1415_CHCandBasicSkillsCourses_Brief.pdf" TargetMode="External"/><Relationship Id="rId5" Type="http://schemas.openxmlformats.org/officeDocument/2006/relationships/hyperlink" Target="http://www.craftonhills.edu/~/Media/Files/SBCCD/CHC/About%20CHC/Research%20and%20Planning/Research%20Briefs/Academic%20Success%20Studies/RRN%201109%20STEM%20Services%20Impact%2011-12%20to%2014-15.pdf" TargetMode="External"/><Relationship Id="rId4" Type="http://schemas.openxmlformats.org/officeDocument/2006/relationships/hyperlink" Target="http://www.craftonhills.edu/about-chc/research-and-planning/research-briefs-and-reports/academic-success/documents/aa_hisp_dis_imp_eff_stgs.pdf" TargetMode="External"/><Relationship Id="rId9" Type="http://schemas.openxmlformats.org/officeDocument/2006/relationships/hyperlink" Target="http://www.craftonhills.edu/about-chc/research-and-planning/research-briefs-and-reports/academic-success/documents/fa16-relationshipofsiparticipationtocoursesuccess-final.pdf"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76923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AC384-59D0-4163-93C2-0E877F43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2017-10-19T02:45:00Z</dcterms:created>
  <dcterms:modified xsi:type="dcterms:W3CDTF">2017-11-16T23:48:00Z</dcterms:modified>
</cp:coreProperties>
</file>