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5D8" w:rsidRPr="00B129AF" w:rsidRDefault="008F35D8" w:rsidP="009939E9">
      <w:pPr>
        <w:spacing w:after="0"/>
        <w:rPr>
          <w:rFonts w:ascii="Times New Roman" w:hAnsi="Times New Roman" w:cs="Times New Roman"/>
          <w:sz w:val="24"/>
          <w:szCs w:val="24"/>
        </w:rPr>
      </w:pPr>
      <w:bookmarkStart w:id="0" w:name="_GoBack"/>
      <w:bookmarkEnd w:id="0"/>
    </w:p>
    <w:p w:rsidR="008F35D8" w:rsidRPr="00B129AF" w:rsidRDefault="008F35D8" w:rsidP="009939E9">
      <w:pPr>
        <w:spacing w:after="0"/>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b/>
          <w:sz w:val="24"/>
          <w:szCs w:val="24"/>
        </w:rPr>
      </w:pPr>
      <w:r w:rsidRPr="00B129AF">
        <w:rPr>
          <w:rFonts w:ascii="Times New Roman" w:hAnsi="Times New Roman" w:cs="Times New Roman"/>
          <w:b/>
          <w:sz w:val="24"/>
          <w:szCs w:val="24"/>
        </w:rPr>
        <w:t>Midterm Report</w:t>
      </w:r>
    </w:p>
    <w:p w:rsidR="00900306" w:rsidRPr="00B129AF" w:rsidRDefault="00900306" w:rsidP="009939E9">
      <w:pPr>
        <w:spacing w:after="0"/>
        <w:jc w:val="center"/>
        <w:rPr>
          <w:rFonts w:ascii="Times New Roman" w:hAnsi="Times New Roman" w:cs="Times New Roman"/>
          <w:sz w:val="24"/>
          <w:szCs w:val="24"/>
        </w:rPr>
      </w:pPr>
    </w:p>
    <w:p w:rsidR="00900306" w:rsidRPr="00B129AF" w:rsidRDefault="00900306" w:rsidP="009939E9">
      <w:pPr>
        <w:spacing w:after="0"/>
        <w:jc w:val="center"/>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sz w:val="24"/>
          <w:szCs w:val="24"/>
        </w:rPr>
      </w:pPr>
      <w:r w:rsidRPr="00B129AF">
        <w:rPr>
          <w:rFonts w:ascii="Times New Roman" w:hAnsi="Times New Roman" w:cs="Times New Roman"/>
          <w:sz w:val="24"/>
          <w:szCs w:val="24"/>
        </w:rPr>
        <w:t>Submitted by</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Crafton Hills College</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11711 Sand Canyon Rd.</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Yucaipa, CA 92399</w:t>
      </w:r>
    </w:p>
    <w:p w:rsidR="00900306" w:rsidRPr="00B129AF" w:rsidRDefault="00900306" w:rsidP="009939E9">
      <w:pPr>
        <w:spacing w:after="0" w:line="240" w:lineRule="auto"/>
        <w:jc w:val="center"/>
        <w:rPr>
          <w:rFonts w:ascii="Times New Roman" w:hAnsi="Times New Roman" w:cs="Times New Roman"/>
          <w:sz w:val="24"/>
          <w:szCs w:val="24"/>
        </w:rPr>
      </w:pPr>
    </w:p>
    <w:p w:rsidR="008F35D8" w:rsidRPr="00B129AF" w:rsidRDefault="00900306" w:rsidP="009939E9">
      <w:pPr>
        <w:spacing w:after="0"/>
        <w:jc w:val="center"/>
        <w:rPr>
          <w:rFonts w:ascii="Times New Roman" w:hAnsi="Times New Roman" w:cs="Times New Roman"/>
          <w:sz w:val="24"/>
          <w:szCs w:val="24"/>
        </w:rPr>
      </w:pPr>
      <w:r w:rsidRPr="00B129AF">
        <w:rPr>
          <w:rFonts w:ascii="Times New Roman" w:hAnsi="Times New Roman" w:cs="Times New Roman"/>
          <w:noProof/>
          <w:sz w:val="24"/>
          <w:szCs w:val="24"/>
        </w:rPr>
        <w:drawing>
          <wp:inline distT="0" distB="0" distL="0" distR="0" wp14:anchorId="3DFE1002" wp14:editId="56B8F9C9">
            <wp:extent cx="207899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8990" cy="536575"/>
                    </a:xfrm>
                    <a:prstGeom prst="rect">
                      <a:avLst/>
                    </a:prstGeom>
                    <a:noFill/>
                  </pic:spPr>
                </pic:pic>
              </a:graphicData>
            </a:graphic>
          </wp:inline>
        </w:drawing>
      </w:r>
    </w:p>
    <w:p w:rsidR="008F35D8" w:rsidRPr="00B129AF" w:rsidRDefault="008F35D8" w:rsidP="009939E9">
      <w:pPr>
        <w:spacing w:after="0"/>
        <w:jc w:val="center"/>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sz w:val="24"/>
          <w:szCs w:val="24"/>
        </w:rPr>
      </w:pPr>
      <w:r w:rsidRPr="00B129AF">
        <w:rPr>
          <w:rFonts w:ascii="Times New Roman" w:hAnsi="Times New Roman" w:cs="Times New Roman"/>
          <w:sz w:val="24"/>
          <w:szCs w:val="24"/>
        </w:rPr>
        <w:t>Submitted to:</w:t>
      </w:r>
    </w:p>
    <w:p w:rsidR="008F35D8" w:rsidRPr="00B129AF" w:rsidRDefault="008F35D8" w:rsidP="009939E9">
      <w:pPr>
        <w:spacing w:after="0"/>
        <w:jc w:val="center"/>
        <w:rPr>
          <w:rFonts w:ascii="Times New Roman" w:hAnsi="Times New Roman" w:cs="Times New Roman"/>
          <w:sz w:val="24"/>
          <w:szCs w:val="24"/>
        </w:rPr>
      </w:pPr>
      <w:r w:rsidRPr="00B129AF">
        <w:rPr>
          <w:rFonts w:ascii="Times New Roman" w:hAnsi="Times New Roman" w:cs="Times New Roman"/>
          <w:sz w:val="24"/>
          <w:szCs w:val="24"/>
        </w:rPr>
        <w:t>Accrediting Commission for Community and Junior Colleges,</w:t>
      </w:r>
    </w:p>
    <w:p w:rsidR="008F35D8" w:rsidRPr="00B129AF" w:rsidRDefault="008F35D8" w:rsidP="009939E9">
      <w:pPr>
        <w:spacing w:after="0"/>
        <w:jc w:val="center"/>
        <w:rPr>
          <w:rFonts w:ascii="Times New Roman" w:hAnsi="Times New Roman" w:cs="Times New Roman"/>
          <w:sz w:val="24"/>
          <w:szCs w:val="24"/>
        </w:rPr>
      </w:pPr>
      <w:r w:rsidRPr="00B129AF">
        <w:rPr>
          <w:rFonts w:ascii="Times New Roman" w:hAnsi="Times New Roman" w:cs="Times New Roman"/>
          <w:sz w:val="24"/>
          <w:szCs w:val="24"/>
        </w:rPr>
        <w:t>Western Association of Schools and Colleges</w:t>
      </w:r>
    </w:p>
    <w:p w:rsidR="008F35D8" w:rsidRPr="00B129AF" w:rsidRDefault="008F35D8" w:rsidP="009939E9">
      <w:pPr>
        <w:spacing w:after="0"/>
        <w:jc w:val="center"/>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sz w:val="24"/>
          <w:szCs w:val="24"/>
        </w:rPr>
        <w:sectPr w:rsidR="008F35D8" w:rsidRPr="00B129AF" w:rsidSect="00947DCE">
          <w:footerReference w:type="default" r:id="rId9"/>
          <w:pgSz w:w="12240" w:h="15840"/>
          <w:pgMar w:top="1440" w:right="1440" w:bottom="1440" w:left="1440" w:header="720" w:footer="720" w:gutter="0"/>
          <w:pgNumType w:fmt="lowerRoman" w:start="1"/>
          <w:cols w:space="720"/>
          <w:titlePg/>
          <w:docGrid w:linePitch="360"/>
        </w:sectPr>
      </w:pPr>
      <w:r w:rsidRPr="00B129AF">
        <w:rPr>
          <w:rFonts w:ascii="Times New Roman" w:hAnsi="Times New Roman" w:cs="Times New Roman"/>
          <w:sz w:val="24"/>
          <w:szCs w:val="24"/>
        </w:rPr>
        <w:t>September, 2017</w:t>
      </w:r>
    </w:p>
    <w:p w:rsidR="00900306" w:rsidRPr="00B129AF" w:rsidRDefault="00900306" w:rsidP="009939E9">
      <w:pPr>
        <w:pStyle w:val="Heading1"/>
        <w:spacing w:before="0"/>
        <w:jc w:val="center"/>
        <w:rPr>
          <w:rFonts w:ascii="Times New Roman" w:hAnsi="Times New Roman" w:cs="Times New Roman"/>
          <w:sz w:val="24"/>
          <w:szCs w:val="24"/>
        </w:rPr>
      </w:pPr>
      <w:bookmarkStart w:id="1" w:name="_Toc469495335"/>
      <w:r w:rsidRPr="00B129AF">
        <w:rPr>
          <w:rFonts w:ascii="Times New Roman" w:hAnsi="Times New Roman" w:cs="Times New Roman"/>
          <w:sz w:val="24"/>
          <w:szCs w:val="24"/>
        </w:rPr>
        <w:lastRenderedPageBreak/>
        <w:t xml:space="preserve">Certification of the </w:t>
      </w:r>
      <w:r w:rsidR="008F35D8" w:rsidRPr="00B129AF">
        <w:rPr>
          <w:rFonts w:ascii="Times New Roman" w:hAnsi="Times New Roman" w:cs="Times New Roman"/>
          <w:sz w:val="24"/>
          <w:szCs w:val="24"/>
        </w:rPr>
        <w:t>Midterm Report</w:t>
      </w:r>
      <w:bookmarkEnd w:id="1"/>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To: Accrediting Commission for Community and Junior Colleges,</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Western Association of Schools and Colleges</w:t>
      </w:r>
    </w:p>
    <w:p w:rsidR="008F35D8" w:rsidRPr="00B129AF" w:rsidRDefault="008F35D8" w:rsidP="009939E9">
      <w:pPr>
        <w:spacing w:after="0" w:line="240" w:lineRule="auto"/>
        <w:jc w:val="center"/>
        <w:rPr>
          <w:rFonts w:ascii="Times New Roman" w:hAnsi="Times New Roman" w:cs="Times New Roman"/>
          <w:sz w:val="24"/>
          <w:szCs w:val="24"/>
        </w:rPr>
      </w:pP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From:</w:t>
      </w:r>
      <w:r w:rsidRPr="00B129AF">
        <w:rPr>
          <w:rFonts w:ascii="Times New Roman" w:hAnsi="Times New Roman" w:cs="Times New Roman"/>
          <w:sz w:val="24"/>
          <w:szCs w:val="24"/>
        </w:rPr>
        <w:tab/>
        <w:t>Dr. Wei Zhou</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Crafton Hills College</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11711 Sand Canyon Road</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Yucaipa, CA 92399</w:t>
      </w:r>
    </w:p>
    <w:p w:rsidR="008F35D8" w:rsidRPr="00B129AF" w:rsidRDefault="008F35D8" w:rsidP="009939E9">
      <w:pPr>
        <w:spacing w:after="0" w:line="240" w:lineRule="auto"/>
        <w:rPr>
          <w:rFonts w:ascii="Times New Roman" w:hAnsi="Times New Roman" w:cs="Times New Roman"/>
          <w:sz w:val="24"/>
          <w:szCs w:val="24"/>
        </w:rPr>
      </w:pPr>
    </w:p>
    <w:p w:rsidR="008F35D8" w:rsidRPr="00B129AF" w:rsidRDefault="008F35D8" w:rsidP="009939E9">
      <w:pPr>
        <w:spacing w:after="0" w:line="240" w:lineRule="auto"/>
        <w:rPr>
          <w:rFonts w:ascii="Times New Roman" w:hAnsi="Times New Roman" w:cs="Times New Roman"/>
          <w:sz w:val="24"/>
          <w:szCs w:val="24"/>
        </w:rPr>
      </w:pPr>
    </w:p>
    <w:p w:rsidR="008F35D8" w:rsidRPr="00B129AF" w:rsidRDefault="008F35D8" w:rsidP="009939E9">
      <w:pPr>
        <w:spacing w:after="0" w:line="240" w:lineRule="auto"/>
        <w:rPr>
          <w:rFonts w:ascii="Times New Roman" w:hAnsi="Times New Roman" w:cs="Times New Roman"/>
          <w:sz w:val="24"/>
          <w:szCs w:val="24"/>
        </w:rPr>
      </w:pPr>
      <w:r w:rsidRPr="00B129AF">
        <w:rPr>
          <w:rFonts w:ascii="Times New Roman" w:hAnsi="Times New Roman" w:cs="Times New Roman"/>
          <w:sz w:val="24"/>
          <w:szCs w:val="24"/>
        </w:rPr>
        <w:t>I certify there was broad participation/review by the campus community and believe this Report accurately reflects the nature and substance of this institution.</w:t>
      </w:r>
    </w:p>
    <w:p w:rsidR="008F35D8" w:rsidRPr="00B129AF" w:rsidRDefault="008F35D8" w:rsidP="009939E9">
      <w:pPr>
        <w:spacing w:after="0" w:line="240" w:lineRule="auto"/>
        <w:rPr>
          <w:rFonts w:ascii="Times New Roman" w:hAnsi="Times New Roman" w:cs="Times New Roman"/>
          <w:sz w:val="24"/>
          <w:szCs w:val="24"/>
        </w:rPr>
      </w:pPr>
    </w:p>
    <w:p w:rsidR="008F35D8" w:rsidRPr="00B129AF" w:rsidRDefault="008F35D8" w:rsidP="009939E9">
      <w:pP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Signatures:</w:t>
      </w:r>
    </w:p>
    <w:p w:rsidR="008F35D8" w:rsidRPr="00B129AF" w:rsidRDefault="008F35D8"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8F35D8" w:rsidRPr="00B129AF" w:rsidRDefault="008F35D8"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Dr. Wei Zhou, President</w:t>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t>Date</w:t>
      </w:r>
    </w:p>
    <w:p w:rsidR="008F35D8" w:rsidRPr="00B129AF" w:rsidRDefault="008F35D8"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8F35D8" w:rsidRPr="00B129AF" w:rsidRDefault="008F35D8"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John Longville, President, Board of Trustees</w:t>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939E9" w:rsidRPr="00B129AF">
        <w:rPr>
          <w:rFonts w:ascii="Times New Roman" w:hAnsi="Times New Roman" w:cs="Times New Roman"/>
          <w:b/>
          <w:sz w:val="24"/>
          <w:szCs w:val="24"/>
        </w:rPr>
        <w:tab/>
      </w:r>
      <w:r w:rsidR="00900306" w:rsidRPr="00B129AF">
        <w:rPr>
          <w:rFonts w:ascii="Times New Roman" w:hAnsi="Times New Roman" w:cs="Times New Roman"/>
          <w:b/>
          <w:sz w:val="24"/>
          <w:szCs w:val="24"/>
        </w:rPr>
        <w:t>Date</w:t>
      </w:r>
    </w:p>
    <w:p w:rsidR="00900306" w:rsidRPr="00B129AF" w:rsidRDefault="00900306"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900306" w:rsidRPr="00B129AF" w:rsidRDefault="00900306"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Bruce Baron, Chancellor San Bernardino Community College District</w:t>
      </w:r>
      <w:r w:rsidRPr="00B129AF">
        <w:rPr>
          <w:rFonts w:ascii="Times New Roman" w:hAnsi="Times New Roman" w:cs="Times New Roman"/>
          <w:b/>
          <w:sz w:val="24"/>
          <w:szCs w:val="24"/>
        </w:rPr>
        <w:tab/>
      </w:r>
      <w:r w:rsidRPr="00B129AF">
        <w:rPr>
          <w:rFonts w:ascii="Times New Roman" w:hAnsi="Times New Roman" w:cs="Times New Roman"/>
          <w:b/>
          <w:sz w:val="24"/>
          <w:szCs w:val="24"/>
        </w:rPr>
        <w:tab/>
      </w:r>
      <w:r w:rsidR="009939E9" w:rsidRPr="00B129AF">
        <w:rPr>
          <w:rFonts w:ascii="Times New Roman" w:hAnsi="Times New Roman" w:cs="Times New Roman"/>
          <w:b/>
          <w:sz w:val="24"/>
          <w:szCs w:val="24"/>
        </w:rPr>
        <w:tab/>
      </w:r>
      <w:r w:rsidRPr="00B129AF">
        <w:rPr>
          <w:rFonts w:ascii="Times New Roman" w:hAnsi="Times New Roman" w:cs="Times New Roman"/>
          <w:b/>
          <w:sz w:val="24"/>
          <w:szCs w:val="24"/>
        </w:rPr>
        <w:t>Date</w:t>
      </w:r>
    </w:p>
    <w:p w:rsidR="008F35D8" w:rsidRPr="00B129AF" w:rsidRDefault="008F35D8"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8F35D8" w:rsidRPr="00B129AF" w:rsidRDefault="008F35D8"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 xml:space="preserve">Denise Allen Hoyt, President, </w:t>
      </w:r>
      <w:r w:rsidR="00900306" w:rsidRPr="00B129AF">
        <w:rPr>
          <w:rFonts w:ascii="Times New Roman" w:hAnsi="Times New Roman" w:cs="Times New Roman"/>
          <w:b/>
          <w:sz w:val="24"/>
          <w:szCs w:val="24"/>
        </w:rPr>
        <w:t xml:space="preserve">Crafton Hills College </w:t>
      </w:r>
      <w:r w:rsidRPr="00B129AF">
        <w:rPr>
          <w:rFonts w:ascii="Times New Roman" w:hAnsi="Times New Roman" w:cs="Times New Roman"/>
          <w:b/>
          <w:sz w:val="24"/>
          <w:szCs w:val="24"/>
        </w:rPr>
        <w:t>Academic Senate</w:t>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939E9" w:rsidRPr="00B129AF">
        <w:rPr>
          <w:rFonts w:ascii="Times New Roman" w:hAnsi="Times New Roman" w:cs="Times New Roman"/>
          <w:b/>
          <w:sz w:val="24"/>
          <w:szCs w:val="24"/>
        </w:rPr>
        <w:tab/>
      </w:r>
      <w:r w:rsidR="00900306" w:rsidRPr="00B129AF">
        <w:rPr>
          <w:rFonts w:ascii="Times New Roman" w:hAnsi="Times New Roman" w:cs="Times New Roman"/>
          <w:b/>
          <w:sz w:val="24"/>
          <w:szCs w:val="24"/>
        </w:rPr>
        <w:t>Date</w:t>
      </w:r>
    </w:p>
    <w:p w:rsidR="008F35D8" w:rsidRPr="00B129AF" w:rsidRDefault="008F35D8"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8F35D8" w:rsidRPr="00B129AF" w:rsidRDefault="008F35D8"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 xml:space="preserve">Benjamin Gamboa, President, </w:t>
      </w:r>
      <w:r w:rsidR="00900306" w:rsidRPr="00B129AF">
        <w:rPr>
          <w:rFonts w:ascii="Times New Roman" w:hAnsi="Times New Roman" w:cs="Times New Roman"/>
          <w:b/>
          <w:sz w:val="24"/>
          <w:szCs w:val="24"/>
        </w:rPr>
        <w:t xml:space="preserve">Crafton Hills College </w:t>
      </w:r>
      <w:r w:rsidRPr="00B129AF">
        <w:rPr>
          <w:rFonts w:ascii="Times New Roman" w:hAnsi="Times New Roman" w:cs="Times New Roman"/>
          <w:b/>
          <w:sz w:val="24"/>
          <w:szCs w:val="24"/>
        </w:rPr>
        <w:t>Classified Senate</w:t>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939E9" w:rsidRPr="00B129AF">
        <w:rPr>
          <w:rFonts w:ascii="Times New Roman" w:hAnsi="Times New Roman" w:cs="Times New Roman"/>
          <w:b/>
          <w:sz w:val="24"/>
          <w:szCs w:val="24"/>
        </w:rPr>
        <w:tab/>
      </w:r>
      <w:r w:rsidR="00900306" w:rsidRPr="00B129AF">
        <w:rPr>
          <w:rFonts w:ascii="Times New Roman" w:hAnsi="Times New Roman" w:cs="Times New Roman"/>
          <w:b/>
          <w:sz w:val="24"/>
          <w:szCs w:val="24"/>
        </w:rPr>
        <w:t>Date</w:t>
      </w:r>
    </w:p>
    <w:p w:rsidR="008F35D8" w:rsidRPr="00B129AF" w:rsidRDefault="008F35D8"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8F35D8" w:rsidRPr="00B129AF" w:rsidRDefault="008F35D8"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 xml:space="preserve">Amber Snow, President, </w:t>
      </w:r>
      <w:r w:rsidR="00900306" w:rsidRPr="00B129AF">
        <w:rPr>
          <w:rFonts w:ascii="Times New Roman" w:hAnsi="Times New Roman" w:cs="Times New Roman"/>
          <w:b/>
          <w:sz w:val="24"/>
          <w:szCs w:val="24"/>
        </w:rPr>
        <w:t xml:space="preserve">Crafton Hills College </w:t>
      </w:r>
      <w:r w:rsidRPr="00B129AF">
        <w:rPr>
          <w:rFonts w:ascii="Times New Roman" w:hAnsi="Times New Roman" w:cs="Times New Roman"/>
          <w:b/>
          <w:sz w:val="24"/>
          <w:szCs w:val="24"/>
        </w:rPr>
        <w:t>Student Senate</w:t>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939E9" w:rsidRPr="00B129AF">
        <w:rPr>
          <w:rFonts w:ascii="Times New Roman" w:hAnsi="Times New Roman" w:cs="Times New Roman"/>
          <w:b/>
          <w:sz w:val="24"/>
          <w:szCs w:val="24"/>
        </w:rPr>
        <w:tab/>
      </w:r>
      <w:r w:rsidR="00900306" w:rsidRPr="00B129AF">
        <w:rPr>
          <w:rFonts w:ascii="Times New Roman" w:hAnsi="Times New Roman" w:cs="Times New Roman"/>
          <w:b/>
          <w:sz w:val="24"/>
          <w:szCs w:val="24"/>
        </w:rPr>
        <w:t>Date</w:t>
      </w:r>
    </w:p>
    <w:p w:rsidR="008F35D8" w:rsidRPr="00B129AF" w:rsidRDefault="008F35D8"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8F35D8" w:rsidRPr="00B129AF" w:rsidRDefault="00900306"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Kevin Palkki, Vice President, California State Employees Association</w:t>
      </w:r>
      <w:r w:rsidRPr="00B129AF">
        <w:rPr>
          <w:rFonts w:ascii="Times New Roman" w:hAnsi="Times New Roman" w:cs="Times New Roman"/>
          <w:b/>
          <w:sz w:val="24"/>
          <w:szCs w:val="24"/>
        </w:rPr>
        <w:tab/>
      </w:r>
      <w:r w:rsidRPr="00B129AF">
        <w:rPr>
          <w:rFonts w:ascii="Times New Roman" w:hAnsi="Times New Roman" w:cs="Times New Roman"/>
          <w:b/>
          <w:sz w:val="24"/>
          <w:szCs w:val="24"/>
        </w:rPr>
        <w:tab/>
      </w:r>
      <w:r w:rsidR="009939E9" w:rsidRPr="00B129AF">
        <w:rPr>
          <w:rFonts w:ascii="Times New Roman" w:hAnsi="Times New Roman" w:cs="Times New Roman"/>
          <w:b/>
          <w:sz w:val="24"/>
          <w:szCs w:val="24"/>
        </w:rPr>
        <w:tab/>
      </w:r>
      <w:r w:rsidRPr="00B129AF">
        <w:rPr>
          <w:rFonts w:ascii="Times New Roman" w:hAnsi="Times New Roman" w:cs="Times New Roman"/>
          <w:b/>
          <w:sz w:val="24"/>
          <w:szCs w:val="24"/>
        </w:rPr>
        <w:t>Date</w:t>
      </w:r>
    </w:p>
    <w:p w:rsidR="008F35D8" w:rsidRPr="00B129AF" w:rsidRDefault="008F35D8" w:rsidP="009939E9">
      <w:pPr>
        <w:spacing w:after="0" w:line="240" w:lineRule="auto"/>
        <w:rPr>
          <w:rFonts w:ascii="Times New Roman" w:hAnsi="Times New Roman" w:cs="Times New Roman"/>
          <w:sz w:val="24"/>
          <w:szCs w:val="24"/>
        </w:rPr>
      </w:pPr>
    </w:p>
    <w:p w:rsidR="008F35D8" w:rsidRPr="00B129AF" w:rsidRDefault="008F35D8" w:rsidP="009939E9">
      <w:pPr>
        <w:spacing w:after="0" w:line="240" w:lineRule="auto"/>
        <w:rPr>
          <w:rFonts w:ascii="Times New Roman" w:hAnsi="Times New Roman" w:cs="Times New Roman"/>
          <w:sz w:val="24"/>
          <w:szCs w:val="24"/>
        </w:rPr>
      </w:pPr>
    </w:p>
    <w:p w:rsidR="00A2660E" w:rsidRPr="00B129AF" w:rsidRDefault="00A2660E" w:rsidP="00A2660E">
      <w:pPr>
        <w:rPr>
          <w:rFonts w:ascii="Times New Roman" w:hAnsi="Times New Roman" w:cs="Times New Roman"/>
          <w:sz w:val="24"/>
          <w:szCs w:val="24"/>
        </w:rPr>
      </w:pPr>
    </w:p>
    <w:p w:rsidR="00A2660E" w:rsidRPr="00B129AF" w:rsidRDefault="00A2660E" w:rsidP="00A2660E">
      <w:pPr>
        <w:ind w:left="720" w:hanging="540"/>
        <w:rPr>
          <w:rFonts w:ascii="Times New Roman" w:hAnsi="Times New Roman" w:cs="Times New Roman"/>
          <w:sz w:val="24"/>
          <w:szCs w:val="24"/>
        </w:rPr>
      </w:pPr>
    </w:p>
    <w:p w:rsidR="00A2660E" w:rsidRPr="00B129AF" w:rsidRDefault="00A2660E" w:rsidP="00A2660E">
      <w:pPr>
        <w:rPr>
          <w:rFonts w:ascii="Times New Roman" w:hAnsi="Times New Roman" w:cs="Times New Roman"/>
          <w:b/>
          <w:sz w:val="24"/>
          <w:szCs w:val="24"/>
        </w:rPr>
      </w:pPr>
    </w:p>
    <w:p w:rsidR="00A2660E" w:rsidRPr="00B129AF" w:rsidRDefault="00A2660E" w:rsidP="00A2660E">
      <w:pPr>
        <w:spacing w:after="60"/>
        <w:ind w:left="720" w:hanging="540"/>
        <w:rPr>
          <w:rFonts w:ascii="Times New Roman" w:hAnsi="Times New Roman" w:cs="Times New Roman"/>
          <w:b/>
          <w:sz w:val="24"/>
          <w:szCs w:val="24"/>
        </w:rPr>
      </w:pPr>
    </w:p>
    <w:p w:rsidR="00A2660E" w:rsidRPr="00B129AF" w:rsidRDefault="00A2660E" w:rsidP="00A2660E">
      <w:pPr>
        <w:ind w:left="720"/>
        <w:rPr>
          <w:rFonts w:ascii="Times New Roman" w:hAnsi="Times New Roman" w:cs="Times New Roman"/>
          <w:b/>
          <w:sz w:val="24"/>
          <w:szCs w:val="24"/>
        </w:rPr>
      </w:pPr>
    </w:p>
    <w:p w:rsidR="00A2660E" w:rsidRPr="00B129AF" w:rsidRDefault="00A2660E" w:rsidP="003F0834">
      <w:pPr>
        <w:ind w:left="720"/>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1665844768"/>
        <w:docPartObj>
          <w:docPartGallery w:val="Table of Contents"/>
          <w:docPartUnique/>
        </w:docPartObj>
      </w:sdtPr>
      <w:sdtEndPr>
        <w:rPr>
          <w:b/>
          <w:bCs/>
          <w:noProof/>
        </w:rPr>
      </w:sdtEndPr>
      <w:sdtContent>
        <w:p w:rsidR="009F139C" w:rsidRPr="00B129AF" w:rsidRDefault="009F139C" w:rsidP="009939E9">
          <w:pPr>
            <w:pStyle w:val="TOCHeading"/>
            <w:spacing w:before="0"/>
            <w:jc w:val="center"/>
            <w:rPr>
              <w:rFonts w:ascii="Times New Roman" w:hAnsi="Times New Roman" w:cs="Times New Roman"/>
              <w:sz w:val="24"/>
              <w:szCs w:val="24"/>
            </w:rPr>
          </w:pPr>
          <w:r w:rsidRPr="00B129AF">
            <w:rPr>
              <w:rFonts w:ascii="Times New Roman" w:hAnsi="Times New Roman" w:cs="Times New Roman"/>
              <w:sz w:val="24"/>
              <w:szCs w:val="24"/>
            </w:rPr>
            <w:t>Table of Contents</w:t>
          </w:r>
        </w:p>
        <w:p w:rsidR="00583828" w:rsidRPr="00B129AF" w:rsidRDefault="009F139C">
          <w:pPr>
            <w:pStyle w:val="TOC1"/>
            <w:tabs>
              <w:tab w:val="right" w:leader="dot" w:pos="9350"/>
            </w:tabs>
            <w:rPr>
              <w:rFonts w:ascii="Times New Roman" w:eastAsiaTheme="minorEastAsia" w:hAnsi="Times New Roman" w:cs="Times New Roman"/>
              <w:noProof/>
              <w:sz w:val="24"/>
              <w:szCs w:val="24"/>
            </w:rPr>
          </w:pPr>
          <w:r w:rsidRPr="00B129AF">
            <w:rPr>
              <w:rFonts w:ascii="Times New Roman" w:hAnsi="Times New Roman" w:cs="Times New Roman"/>
              <w:sz w:val="24"/>
              <w:szCs w:val="24"/>
            </w:rPr>
            <w:fldChar w:fldCharType="begin"/>
          </w:r>
          <w:r w:rsidRPr="00B129AF">
            <w:rPr>
              <w:rFonts w:ascii="Times New Roman" w:hAnsi="Times New Roman" w:cs="Times New Roman"/>
              <w:sz w:val="24"/>
              <w:szCs w:val="24"/>
            </w:rPr>
            <w:instrText xml:space="preserve"> TOC \o "1-3" \h \z \u </w:instrText>
          </w:r>
          <w:r w:rsidRPr="00B129AF">
            <w:rPr>
              <w:rFonts w:ascii="Times New Roman" w:hAnsi="Times New Roman" w:cs="Times New Roman"/>
              <w:sz w:val="24"/>
              <w:szCs w:val="24"/>
            </w:rPr>
            <w:fldChar w:fldCharType="separate"/>
          </w:r>
          <w:hyperlink w:anchor="_Toc469495335" w:history="1">
            <w:r w:rsidR="00583828" w:rsidRPr="00B129AF">
              <w:rPr>
                <w:rStyle w:val="Hyperlink"/>
                <w:rFonts w:ascii="Times New Roman" w:hAnsi="Times New Roman" w:cs="Times New Roman"/>
                <w:noProof/>
                <w:sz w:val="24"/>
                <w:szCs w:val="24"/>
              </w:rPr>
              <w:t>Certification of the Midterm Report</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_Toc469495335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1</w:t>
            </w:r>
            <w:r w:rsidR="00583828" w:rsidRPr="00B129AF">
              <w:rPr>
                <w:rFonts w:ascii="Times New Roman" w:hAnsi="Times New Roman" w:cs="Times New Roman"/>
                <w:noProof/>
                <w:webHidden/>
                <w:sz w:val="24"/>
                <w:szCs w:val="24"/>
              </w:rPr>
              <w:fldChar w:fldCharType="end"/>
            </w:r>
          </w:hyperlink>
        </w:p>
        <w:p w:rsidR="00583828" w:rsidRPr="00B129AF" w:rsidRDefault="00270930">
          <w:pPr>
            <w:pStyle w:val="TOC1"/>
            <w:tabs>
              <w:tab w:val="right" w:leader="dot" w:pos="9350"/>
            </w:tabs>
            <w:rPr>
              <w:rFonts w:ascii="Times New Roman" w:eastAsiaTheme="minorEastAsia" w:hAnsi="Times New Roman" w:cs="Times New Roman"/>
              <w:noProof/>
              <w:sz w:val="24"/>
              <w:szCs w:val="24"/>
            </w:rPr>
          </w:pPr>
          <w:hyperlink w:anchor="_Toc469495336" w:history="1">
            <w:r w:rsidR="00583828" w:rsidRPr="00B129AF">
              <w:rPr>
                <w:rStyle w:val="Hyperlink"/>
                <w:rFonts w:ascii="Times New Roman" w:hAnsi="Times New Roman" w:cs="Times New Roman"/>
                <w:noProof/>
                <w:sz w:val="24"/>
                <w:szCs w:val="24"/>
              </w:rPr>
              <w:t>Report Preparation</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_Toc469495336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3</w:t>
            </w:r>
            <w:r w:rsidR="00583828" w:rsidRPr="00B129AF">
              <w:rPr>
                <w:rFonts w:ascii="Times New Roman" w:hAnsi="Times New Roman" w:cs="Times New Roman"/>
                <w:noProof/>
                <w:webHidden/>
                <w:sz w:val="24"/>
                <w:szCs w:val="24"/>
              </w:rPr>
              <w:fldChar w:fldCharType="end"/>
            </w:r>
          </w:hyperlink>
        </w:p>
        <w:p w:rsidR="00583828" w:rsidRPr="00B129AF" w:rsidRDefault="00270930">
          <w:pPr>
            <w:pStyle w:val="TOC1"/>
            <w:tabs>
              <w:tab w:val="right" w:leader="dot" w:pos="9350"/>
            </w:tabs>
            <w:rPr>
              <w:rFonts w:ascii="Times New Roman" w:eastAsiaTheme="minorEastAsia" w:hAnsi="Times New Roman" w:cs="Times New Roman"/>
              <w:noProof/>
              <w:sz w:val="24"/>
              <w:szCs w:val="24"/>
            </w:rPr>
          </w:pPr>
          <w:hyperlink w:anchor="_Toc469495337" w:history="1">
            <w:r w:rsidR="00583828" w:rsidRPr="00B129AF">
              <w:rPr>
                <w:rStyle w:val="Hyperlink"/>
                <w:rFonts w:ascii="Times New Roman" w:hAnsi="Times New Roman" w:cs="Times New Roman"/>
                <w:noProof/>
                <w:sz w:val="24"/>
                <w:szCs w:val="24"/>
              </w:rPr>
              <w:t>Plans Arising out of the Self Evaluation Process</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_Toc469495337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4</w:t>
            </w:r>
            <w:r w:rsidR="00583828" w:rsidRPr="00B129AF">
              <w:rPr>
                <w:rFonts w:ascii="Times New Roman" w:hAnsi="Times New Roman" w:cs="Times New Roman"/>
                <w:noProof/>
                <w:webHidden/>
                <w:sz w:val="24"/>
                <w:szCs w:val="24"/>
              </w:rPr>
              <w:fldChar w:fldCharType="end"/>
            </w:r>
          </w:hyperlink>
        </w:p>
        <w:p w:rsidR="00583828" w:rsidRPr="00B129AF" w:rsidRDefault="00270930">
          <w:pPr>
            <w:pStyle w:val="TOC1"/>
            <w:tabs>
              <w:tab w:val="right" w:leader="dot" w:pos="9350"/>
            </w:tabs>
            <w:rPr>
              <w:rFonts w:ascii="Times New Roman" w:eastAsiaTheme="minorEastAsia" w:hAnsi="Times New Roman" w:cs="Times New Roman"/>
              <w:noProof/>
              <w:sz w:val="24"/>
              <w:szCs w:val="24"/>
            </w:rPr>
          </w:pPr>
          <w:hyperlink w:anchor="_Toc469495338" w:history="1">
            <w:r w:rsidR="00583828" w:rsidRPr="00B129AF">
              <w:rPr>
                <w:rStyle w:val="Hyperlink"/>
                <w:rFonts w:ascii="Times New Roman" w:hAnsi="Times New Roman" w:cs="Times New Roman"/>
                <w:noProof/>
                <w:sz w:val="24"/>
                <w:szCs w:val="24"/>
              </w:rPr>
              <w:t>R</w:t>
            </w:r>
            <w:r w:rsidR="00583828" w:rsidRPr="00B129AF">
              <w:rPr>
                <w:rStyle w:val="Hyperlink"/>
                <w:rFonts w:ascii="Times New Roman" w:hAnsi="Times New Roman" w:cs="Times New Roman"/>
                <w:noProof/>
                <w:spacing w:val="-3"/>
                <w:sz w:val="24"/>
                <w:szCs w:val="24"/>
              </w:rPr>
              <w:t>e</w:t>
            </w:r>
            <w:r w:rsidR="00583828" w:rsidRPr="00B129AF">
              <w:rPr>
                <w:rStyle w:val="Hyperlink"/>
                <w:rFonts w:ascii="Times New Roman" w:hAnsi="Times New Roman" w:cs="Times New Roman"/>
                <w:noProof/>
                <w:sz w:val="24"/>
                <w:szCs w:val="24"/>
              </w:rPr>
              <w:t>spo</w:t>
            </w:r>
            <w:r w:rsidR="00583828" w:rsidRPr="00B129AF">
              <w:rPr>
                <w:rStyle w:val="Hyperlink"/>
                <w:rFonts w:ascii="Times New Roman" w:hAnsi="Times New Roman" w:cs="Times New Roman"/>
                <w:noProof/>
                <w:spacing w:val="-4"/>
                <w:sz w:val="24"/>
                <w:szCs w:val="24"/>
              </w:rPr>
              <w:t>n</w:t>
            </w:r>
            <w:r w:rsidR="00583828" w:rsidRPr="00B129AF">
              <w:rPr>
                <w:rStyle w:val="Hyperlink"/>
                <w:rFonts w:ascii="Times New Roman" w:hAnsi="Times New Roman" w:cs="Times New Roman"/>
                <w:noProof/>
                <w:sz w:val="24"/>
                <w:szCs w:val="24"/>
              </w:rPr>
              <w:t xml:space="preserve">se </w:t>
            </w:r>
            <w:r w:rsidR="00583828" w:rsidRPr="00B129AF">
              <w:rPr>
                <w:rStyle w:val="Hyperlink"/>
                <w:rFonts w:ascii="Times New Roman" w:hAnsi="Times New Roman" w:cs="Times New Roman"/>
                <w:noProof/>
                <w:spacing w:val="-2"/>
                <w:sz w:val="24"/>
                <w:szCs w:val="24"/>
              </w:rPr>
              <w:t>t</w:t>
            </w:r>
            <w:r w:rsidR="00583828" w:rsidRPr="00B129AF">
              <w:rPr>
                <w:rStyle w:val="Hyperlink"/>
                <w:rFonts w:ascii="Times New Roman" w:hAnsi="Times New Roman" w:cs="Times New Roman"/>
                <w:noProof/>
                <w:sz w:val="24"/>
                <w:szCs w:val="24"/>
              </w:rPr>
              <w:t>o</w:t>
            </w:r>
            <w:r w:rsidR="00583828" w:rsidRPr="00B129AF">
              <w:rPr>
                <w:rStyle w:val="Hyperlink"/>
                <w:rFonts w:ascii="Times New Roman" w:hAnsi="Times New Roman" w:cs="Times New Roman"/>
                <w:noProof/>
                <w:spacing w:val="-2"/>
                <w:sz w:val="24"/>
                <w:szCs w:val="24"/>
              </w:rPr>
              <w:t xml:space="preserve"> </w:t>
            </w:r>
            <w:r w:rsidR="00583828" w:rsidRPr="00B129AF">
              <w:rPr>
                <w:rStyle w:val="Hyperlink"/>
                <w:rFonts w:ascii="Times New Roman" w:hAnsi="Times New Roman" w:cs="Times New Roman"/>
                <w:noProof/>
                <w:sz w:val="24"/>
                <w:szCs w:val="24"/>
              </w:rPr>
              <w:t>Self</w:t>
            </w:r>
            <w:r w:rsidR="00583828" w:rsidRPr="00B129AF">
              <w:rPr>
                <w:rStyle w:val="Hyperlink"/>
                <w:rFonts w:ascii="Times New Roman" w:hAnsi="Times New Roman" w:cs="Times New Roman"/>
                <w:noProof/>
                <w:spacing w:val="-2"/>
                <w:sz w:val="24"/>
                <w:szCs w:val="24"/>
              </w:rPr>
              <w:t>-I</w:t>
            </w:r>
            <w:r w:rsidR="00583828" w:rsidRPr="00B129AF">
              <w:rPr>
                <w:rStyle w:val="Hyperlink"/>
                <w:rFonts w:ascii="Times New Roman" w:hAnsi="Times New Roman" w:cs="Times New Roman"/>
                <w:noProof/>
                <w:spacing w:val="-1"/>
                <w:sz w:val="24"/>
                <w:szCs w:val="24"/>
              </w:rPr>
              <w:t>d</w:t>
            </w:r>
            <w:r w:rsidR="00583828" w:rsidRPr="00B129AF">
              <w:rPr>
                <w:rStyle w:val="Hyperlink"/>
                <w:rFonts w:ascii="Times New Roman" w:hAnsi="Times New Roman" w:cs="Times New Roman"/>
                <w:noProof/>
                <w:sz w:val="24"/>
                <w:szCs w:val="24"/>
              </w:rPr>
              <w:t>en</w:t>
            </w:r>
            <w:r w:rsidR="00583828" w:rsidRPr="00B129AF">
              <w:rPr>
                <w:rStyle w:val="Hyperlink"/>
                <w:rFonts w:ascii="Times New Roman" w:hAnsi="Times New Roman" w:cs="Times New Roman"/>
                <w:noProof/>
                <w:spacing w:val="-2"/>
                <w:sz w:val="24"/>
                <w:szCs w:val="24"/>
              </w:rPr>
              <w:t>ti</w:t>
            </w:r>
            <w:r w:rsidR="00583828" w:rsidRPr="00B129AF">
              <w:rPr>
                <w:rStyle w:val="Hyperlink"/>
                <w:rFonts w:ascii="Times New Roman" w:hAnsi="Times New Roman" w:cs="Times New Roman"/>
                <w:noProof/>
                <w:sz w:val="24"/>
                <w:szCs w:val="24"/>
              </w:rPr>
              <w:t>f</w:t>
            </w:r>
            <w:r w:rsidR="00583828" w:rsidRPr="00B129AF">
              <w:rPr>
                <w:rStyle w:val="Hyperlink"/>
                <w:rFonts w:ascii="Times New Roman" w:hAnsi="Times New Roman" w:cs="Times New Roman"/>
                <w:noProof/>
                <w:spacing w:val="-2"/>
                <w:sz w:val="24"/>
                <w:szCs w:val="24"/>
              </w:rPr>
              <w:t>i</w:t>
            </w:r>
            <w:r w:rsidR="00583828" w:rsidRPr="00B129AF">
              <w:rPr>
                <w:rStyle w:val="Hyperlink"/>
                <w:rFonts w:ascii="Times New Roman" w:hAnsi="Times New Roman" w:cs="Times New Roman"/>
                <w:noProof/>
                <w:sz w:val="24"/>
                <w:szCs w:val="24"/>
              </w:rPr>
              <w:t>ed</w:t>
            </w:r>
            <w:r w:rsidR="00583828" w:rsidRPr="00B129AF">
              <w:rPr>
                <w:rStyle w:val="Hyperlink"/>
                <w:rFonts w:ascii="Times New Roman" w:hAnsi="Times New Roman" w:cs="Times New Roman"/>
                <w:noProof/>
                <w:spacing w:val="-1"/>
                <w:sz w:val="24"/>
                <w:szCs w:val="24"/>
              </w:rPr>
              <w:t xml:space="preserve"> </w:t>
            </w:r>
            <w:r w:rsidR="00583828" w:rsidRPr="00B129AF">
              <w:rPr>
                <w:rStyle w:val="Hyperlink"/>
                <w:rFonts w:ascii="Times New Roman" w:hAnsi="Times New Roman" w:cs="Times New Roman"/>
                <w:noProof/>
                <w:sz w:val="24"/>
                <w:szCs w:val="24"/>
              </w:rPr>
              <w:t>Imp</w:t>
            </w:r>
            <w:r w:rsidR="00583828" w:rsidRPr="00B129AF">
              <w:rPr>
                <w:rStyle w:val="Hyperlink"/>
                <w:rFonts w:ascii="Times New Roman" w:hAnsi="Times New Roman" w:cs="Times New Roman"/>
                <w:noProof/>
                <w:spacing w:val="-1"/>
                <w:sz w:val="24"/>
                <w:szCs w:val="24"/>
              </w:rPr>
              <w:t>r</w:t>
            </w:r>
            <w:r w:rsidR="00583828" w:rsidRPr="00B129AF">
              <w:rPr>
                <w:rStyle w:val="Hyperlink"/>
                <w:rFonts w:ascii="Times New Roman" w:hAnsi="Times New Roman" w:cs="Times New Roman"/>
                <w:noProof/>
                <w:sz w:val="24"/>
                <w:szCs w:val="24"/>
              </w:rPr>
              <w:t>o</w:t>
            </w:r>
            <w:r w:rsidR="00583828" w:rsidRPr="00B129AF">
              <w:rPr>
                <w:rStyle w:val="Hyperlink"/>
                <w:rFonts w:ascii="Times New Roman" w:hAnsi="Times New Roman" w:cs="Times New Roman"/>
                <w:noProof/>
                <w:spacing w:val="-2"/>
                <w:sz w:val="24"/>
                <w:szCs w:val="24"/>
              </w:rPr>
              <w:t>v</w:t>
            </w:r>
            <w:r w:rsidR="00583828" w:rsidRPr="00B129AF">
              <w:rPr>
                <w:rStyle w:val="Hyperlink"/>
                <w:rFonts w:ascii="Times New Roman" w:hAnsi="Times New Roman" w:cs="Times New Roman"/>
                <w:noProof/>
                <w:sz w:val="24"/>
                <w:szCs w:val="24"/>
              </w:rPr>
              <w:t>ement</w:t>
            </w:r>
            <w:r w:rsidR="00583828" w:rsidRPr="00B129AF">
              <w:rPr>
                <w:rStyle w:val="Hyperlink"/>
                <w:rFonts w:ascii="Times New Roman" w:hAnsi="Times New Roman" w:cs="Times New Roman"/>
                <w:noProof/>
                <w:spacing w:val="-3"/>
                <w:sz w:val="24"/>
                <w:szCs w:val="24"/>
              </w:rPr>
              <w:t xml:space="preserve"> </w:t>
            </w:r>
            <w:r w:rsidR="00583828" w:rsidRPr="00B129AF">
              <w:rPr>
                <w:rStyle w:val="Hyperlink"/>
                <w:rFonts w:ascii="Times New Roman" w:hAnsi="Times New Roman" w:cs="Times New Roman"/>
                <w:noProof/>
                <w:sz w:val="24"/>
                <w:szCs w:val="24"/>
              </w:rPr>
              <w:t>Pla</w:t>
            </w:r>
            <w:r w:rsidR="00583828" w:rsidRPr="00B129AF">
              <w:rPr>
                <w:rStyle w:val="Hyperlink"/>
                <w:rFonts w:ascii="Times New Roman" w:hAnsi="Times New Roman" w:cs="Times New Roman"/>
                <w:noProof/>
                <w:spacing w:val="-2"/>
                <w:sz w:val="24"/>
                <w:szCs w:val="24"/>
              </w:rPr>
              <w:t>n</w:t>
            </w:r>
            <w:r w:rsidR="00583828" w:rsidRPr="00B129AF">
              <w:rPr>
                <w:rStyle w:val="Hyperlink"/>
                <w:rFonts w:ascii="Times New Roman" w:hAnsi="Times New Roman" w:cs="Times New Roman"/>
                <w:noProof/>
                <w:sz w:val="24"/>
                <w:szCs w:val="24"/>
              </w:rPr>
              <w:t>s</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_Toc469495338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4</w:t>
            </w:r>
            <w:r w:rsidR="00583828" w:rsidRPr="00B129AF">
              <w:rPr>
                <w:rFonts w:ascii="Times New Roman" w:hAnsi="Times New Roman" w:cs="Times New Roman"/>
                <w:noProof/>
                <w:webHidden/>
                <w:sz w:val="24"/>
                <w:szCs w:val="24"/>
              </w:rPr>
              <w:fldChar w:fldCharType="end"/>
            </w:r>
          </w:hyperlink>
        </w:p>
        <w:p w:rsidR="00583828" w:rsidRPr="00B129AF" w:rsidRDefault="00270930">
          <w:pPr>
            <w:pStyle w:val="TOC1"/>
            <w:tabs>
              <w:tab w:val="right" w:leader="dot" w:pos="9350"/>
            </w:tabs>
            <w:rPr>
              <w:rFonts w:ascii="Times New Roman" w:eastAsiaTheme="minorEastAsia" w:hAnsi="Times New Roman" w:cs="Times New Roman"/>
              <w:noProof/>
              <w:sz w:val="24"/>
              <w:szCs w:val="24"/>
            </w:rPr>
          </w:pPr>
          <w:hyperlink w:anchor="_Toc469495339" w:history="1">
            <w:r w:rsidR="00583828" w:rsidRPr="00B129AF">
              <w:rPr>
                <w:rStyle w:val="Hyperlink"/>
                <w:rFonts w:ascii="Times New Roman" w:hAnsi="Times New Roman" w:cs="Times New Roman"/>
                <w:noProof/>
                <w:sz w:val="24"/>
                <w:szCs w:val="24"/>
              </w:rPr>
              <w:t>Response to Team Recommendations for Improvement</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_Toc469495339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14</w:t>
            </w:r>
            <w:r w:rsidR="00583828" w:rsidRPr="00B129AF">
              <w:rPr>
                <w:rFonts w:ascii="Times New Roman" w:hAnsi="Times New Roman" w:cs="Times New Roman"/>
                <w:noProof/>
                <w:webHidden/>
                <w:sz w:val="24"/>
                <w:szCs w:val="24"/>
              </w:rPr>
              <w:fldChar w:fldCharType="end"/>
            </w:r>
          </w:hyperlink>
        </w:p>
        <w:p w:rsidR="00583828" w:rsidRPr="00B129AF" w:rsidRDefault="00270930">
          <w:pPr>
            <w:pStyle w:val="TOC2"/>
            <w:tabs>
              <w:tab w:val="right" w:leader="dot" w:pos="9350"/>
            </w:tabs>
            <w:rPr>
              <w:rFonts w:ascii="Times New Roman" w:eastAsiaTheme="minorEastAsia" w:hAnsi="Times New Roman" w:cs="Times New Roman"/>
              <w:noProof/>
              <w:sz w:val="24"/>
              <w:szCs w:val="24"/>
            </w:rPr>
          </w:pPr>
          <w:hyperlink w:anchor="_Toc469495340" w:history="1">
            <w:r w:rsidR="00583828" w:rsidRPr="00B129AF">
              <w:rPr>
                <w:rStyle w:val="Hyperlink"/>
                <w:rFonts w:ascii="Times New Roman" w:hAnsi="Times New Roman" w:cs="Times New Roman"/>
                <w:noProof/>
                <w:sz w:val="24"/>
                <w:szCs w:val="24"/>
              </w:rPr>
              <w:t>College Recommendations to Improve</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_Toc469495340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14</w:t>
            </w:r>
            <w:r w:rsidR="00583828" w:rsidRPr="00B129AF">
              <w:rPr>
                <w:rFonts w:ascii="Times New Roman" w:hAnsi="Times New Roman" w:cs="Times New Roman"/>
                <w:noProof/>
                <w:webHidden/>
                <w:sz w:val="24"/>
                <w:szCs w:val="24"/>
              </w:rPr>
              <w:fldChar w:fldCharType="end"/>
            </w:r>
          </w:hyperlink>
        </w:p>
        <w:p w:rsidR="00583828" w:rsidRPr="00B129AF" w:rsidRDefault="00270930">
          <w:pPr>
            <w:pStyle w:val="TOC2"/>
            <w:tabs>
              <w:tab w:val="right" w:leader="dot" w:pos="9350"/>
            </w:tabs>
            <w:rPr>
              <w:rFonts w:ascii="Times New Roman" w:eastAsiaTheme="minorEastAsia" w:hAnsi="Times New Roman" w:cs="Times New Roman"/>
              <w:noProof/>
              <w:sz w:val="24"/>
              <w:szCs w:val="24"/>
            </w:rPr>
          </w:pPr>
          <w:hyperlink w:anchor="_Toc469495341" w:history="1">
            <w:r w:rsidR="00583828" w:rsidRPr="00B129AF">
              <w:rPr>
                <w:rStyle w:val="Hyperlink"/>
                <w:rFonts w:ascii="Times New Roman" w:hAnsi="Times New Roman" w:cs="Times New Roman"/>
                <w:noProof/>
                <w:sz w:val="24"/>
                <w:szCs w:val="24"/>
              </w:rPr>
              <w:t>District Recommendation to Improve</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_Toc469495341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16</w:t>
            </w:r>
            <w:r w:rsidR="00583828" w:rsidRPr="00B129AF">
              <w:rPr>
                <w:rFonts w:ascii="Times New Roman" w:hAnsi="Times New Roman" w:cs="Times New Roman"/>
                <w:noProof/>
                <w:webHidden/>
                <w:sz w:val="24"/>
                <w:szCs w:val="24"/>
              </w:rPr>
              <w:fldChar w:fldCharType="end"/>
            </w:r>
          </w:hyperlink>
        </w:p>
        <w:p w:rsidR="00583828" w:rsidRPr="00B129AF" w:rsidRDefault="00270930">
          <w:pPr>
            <w:pStyle w:val="TOC1"/>
            <w:tabs>
              <w:tab w:val="right" w:leader="dot" w:pos="9350"/>
            </w:tabs>
            <w:rPr>
              <w:rFonts w:ascii="Times New Roman" w:eastAsiaTheme="minorEastAsia" w:hAnsi="Times New Roman" w:cs="Times New Roman"/>
              <w:noProof/>
              <w:sz w:val="24"/>
              <w:szCs w:val="24"/>
            </w:rPr>
          </w:pPr>
          <w:hyperlink w:anchor="_Toc469495342" w:history="1">
            <w:r w:rsidR="00583828" w:rsidRPr="00B129AF">
              <w:rPr>
                <w:rStyle w:val="Hyperlink"/>
                <w:rFonts w:ascii="Times New Roman" w:hAnsi="Times New Roman" w:cs="Times New Roman"/>
                <w:noProof/>
                <w:sz w:val="24"/>
                <w:szCs w:val="24"/>
              </w:rPr>
              <w:t>Data Trend Analysis</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_Toc469495342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16</w:t>
            </w:r>
            <w:r w:rsidR="00583828" w:rsidRPr="00B129AF">
              <w:rPr>
                <w:rFonts w:ascii="Times New Roman" w:hAnsi="Times New Roman" w:cs="Times New Roman"/>
                <w:noProof/>
                <w:webHidden/>
                <w:sz w:val="24"/>
                <w:szCs w:val="24"/>
              </w:rPr>
              <w:fldChar w:fldCharType="end"/>
            </w:r>
          </w:hyperlink>
        </w:p>
        <w:p w:rsidR="00583828" w:rsidRPr="00B129AF" w:rsidRDefault="00270930">
          <w:pPr>
            <w:pStyle w:val="TOC1"/>
            <w:tabs>
              <w:tab w:val="right" w:leader="dot" w:pos="9350"/>
            </w:tabs>
            <w:rPr>
              <w:rFonts w:ascii="Times New Roman" w:eastAsiaTheme="minorEastAsia" w:hAnsi="Times New Roman" w:cs="Times New Roman"/>
              <w:noProof/>
              <w:sz w:val="24"/>
              <w:szCs w:val="24"/>
            </w:rPr>
          </w:pPr>
          <w:hyperlink w:anchor="_Toc469495343" w:history="1">
            <w:r w:rsidR="00583828" w:rsidRPr="00B129AF">
              <w:rPr>
                <w:rStyle w:val="Hyperlink"/>
                <w:rFonts w:ascii="Times New Roman" w:hAnsi="Times New Roman" w:cs="Times New Roman"/>
                <w:noProof/>
                <w:sz w:val="24"/>
                <w:szCs w:val="24"/>
              </w:rPr>
              <w:t>Ap</w:t>
            </w:r>
            <w:r w:rsidR="00583828" w:rsidRPr="00B129AF">
              <w:rPr>
                <w:rStyle w:val="Hyperlink"/>
                <w:rFonts w:ascii="Times New Roman" w:hAnsi="Times New Roman" w:cs="Times New Roman"/>
                <w:noProof/>
                <w:spacing w:val="1"/>
                <w:sz w:val="24"/>
                <w:szCs w:val="24"/>
              </w:rPr>
              <w:t>p</w:t>
            </w:r>
            <w:r w:rsidR="00583828" w:rsidRPr="00B129AF">
              <w:rPr>
                <w:rStyle w:val="Hyperlink"/>
                <w:rFonts w:ascii="Times New Roman" w:hAnsi="Times New Roman" w:cs="Times New Roman"/>
                <w:noProof/>
                <w:sz w:val="24"/>
                <w:szCs w:val="24"/>
              </w:rPr>
              <w:t>en</w:t>
            </w:r>
            <w:r w:rsidR="00583828" w:rsidRPr="00B129AF">
              <w:rPr>
                <w:rStyle w:val="Hyperlink"/>
                <w:rFonts w:ascii="Times New Roman" w:hAnsi="Times New Roman" w:cs="Times New Roman"/>
                <w:noProof/>
                <w:spacing w:val="-2"/>
                <w:sz w:val="24"/>
                <w:szCs w:val="24"/>
              </w:rPr>
              <w:t>di</w:t>
            </w:r>
            <w:r w:rsidR="00583828" w:rsidRPr="00B129AF">
              <w:rPr>
                <w:rStyle w:val="Hyperlink"/>
                <w:rFonts w:ascii="Times New Roman" w:hAnsi="Times New Roman" w:cs="Times New Roman"/>
                <w:noProof/>
                <w:sz w:val="24"/>
                <w:szCs w:val="24"/>
              </w:rPr>
              <w:t>c</w:t>
            </w:r>
            <w:r w:rsidR="00583828" w:rsidRPr="00B129AF">
              <w:rPr>
                <w:rStyle w:val="Hyperlink"/>
                <w:rFonts w:ascii="Times New Roman" w:hAnsi="Times New Roman" w:cs="Times New Roman"/>
                <w:noProof/>
                <w:spacing w:val="-3"/>
                <w:sz w:val="24"/>
                <w:szCs w:val="24"/>
              </w:rPr>
              <w:t>e</w:t>
            </w:r>
            <w:r w:rsidR="00583828" w:rsidRPr="00B129AF">
              <w:rPr>
                <w:rStyle w:val="Hyperlink"/>
                <w:rFonts w:ascii="Times New Roman" w:hAnsi="Times New Roman" w:cs="Times New Roman"/>
                <w:noProof/>
                <w:sz w:val="24"/>
                <w:szCs w:val="24"/>
              </w:rPr>
              <w:t>s</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_Toc469495343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xviii</w:t>
            </w:r>
            <w:r w:rsidR="00583828" w:rsidRPr="00B129AF">
              <w:rPr>
                <w:rFonts w:ascii="Times New Roman" w:hAnsi="Times New Roman" w:cs="Times New Roman"/>
                <w:noProof/>
                <w:webHidden/>
                <w:sz w:val="24"/>
                <w:szCs w:val="24"/>
              </w:rPr>
              <w:fldChar w:fldCharType="end"/>
            </w:r>
          </w:hyperlink>
        </w:p>
        <w:p w:rsidR="00583828" w:rsidRPr="00B129AF" w:rsidRDefault="00270930">
          <w:pPr>
            <w:pStyle w:val="TOC2"/>
            <w:tabs>
              <w:tab w:val="right" w:leader="dot" w:pos="9350"/>
            </w:tabs>
            <w:rPr>
              <w:rFonts w:ascii="Times New Roman" w:eastAsiaTheme="minorEastAsia" w:hAnsi="Times New Roman" w:cs="Times New Roman"/>
              <w:noProof/>
              <w:sz w:val="24"/>
              <w:szCs w:val="24"/>
            </w:rPr>
          </w:pPr>
          <w:hyperlink w:anchor="_Toc469495344" w:history="1">
            <w:r w:rsidR="00583828" w:rsidRPr="00B129AF">
              <w:rPr>
                <w:rStyle w:val="Hyperlink"/>
                <w:rFonts w:ascii="Times New Roman" w:hAnsi="Times New Roman" w:cs="Times New Roman"/>
                <w:noProof/>
                <w:sz w:val="24"/>
                <w:szCs w:val="24"/>
              </w:rPr>
              <w:t>Appendix A</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_Toc469495344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xix</w:t>
            </w:r>
            <w:r w:rsidR="00583828" w:rsidRPr="00B129AF">
              <w:rPr>
                <w:rFonts w:ascii="Times New Roman" w:hAnsi="Times New Roman" w:cs="Times New Roman"/>
                <w:noProof/>
                <w:webHidden/>
                <w:sz w:val="24"/>
                <w:szCs w:val="24"/>
              </w:rPr>
              <w:fldChar w:fldCharType="end"/>
            </w:r>
          </w:hyperlink>
        </w:p>
        <w:p w:rsidR="00583828" w:rsidRPr="00B129AF" w:rsidRDefault="00270930">
          <w:pPr>
            <w:pStyle w:val="TOC2"/>
            <w:tabs>
              <w:tab w:val="right" w:leader="dot" w:pos="9350"/>
            </w:tabs>
            <w:rPr>
              <w:rFonts w:ascii="Times New Roman" w:eastAsiaTheme="minorEastAsia" w:hAnsi="Times New Roman" w:cs="Times New Roman"/>
              <w:noProof/>
              <w:sz w:val="24"/>
              <w:szCs w:val="24"/>
            </w:rPr>
          </w:pPr>
          <w:hyperlink w:anchor="_Toc469495345" w:history="1">
            <w:r w:rsidR="00583828" w:rsidRPr="00B129AF">
              <w:rPr>
                <w:rStyle w:val="Hyperlink"/>
                <w:rFonts w:ascii="Times New Roman" w:hAnsi="Times New Roman" w:cs="Times New Roman"/>
                <w:noProof/>
                <w:sz w:val="24"/>
                <w:szCs w:val="24"/>
              </w:rPr>
              <w:t>Appendix B</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_Toc469495345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xxiii</w:t>
            </w:r>
            <w:r w:rsidR="00583828" w:rsidRPr="00B129AF">
              <w:rPr>
                <w:rFonts w:ascii="Times New Roman" w:hAnsi="Times New Roman" w:cs="Times New Roman"/>
                <w:noProof/>
                <w:webHidden/>
                <w:sz w:val="24"/>
                <w:szCs w:val="24"/>
              </w:rPr>
              <w:fldChar w:fldCharType="end"/>
            </w:r>
          </w:hyperlink>
        </w:p>
        <w:p w:rsidR="009F139C" w:rsidRPr="00B129AF" w:rsidRDefault="009F139C" w:rsidP="009939E9">
          <w:pPr>
            <w:spacing w:after="0"/>
            <w:rPr>
              <w:rFonts w:ascii="Times New Roman" w:hAnsi="Times New Roman" w:cs="Times New Roman"/>
              <w:sz w:val="24"/>
              <w:szCs w:val="24"/>
            </w:rPr>
          </w:pPr>
          <w:r w:rsidRPr="00B129AF">
            <w:rPr>
              <w:rFonts w:ascii="Times New Roman" w:hAnsi="Times New Roman" w:cs="Times New Roman"/>
              <w:b/>
              <w:bCs/>
              <w:noProof/>
              <w:sz w:val="24"/>
              <w:szCs w:val="24"/>
            </w:rPr>
            <w:fldChar w:fldCharType="end"/>
          </w:r>
        </w:p>
      </w:sdtContent>
    </w:sdt>
    <w:p w:rsidR="008F35D8" w:rsidRPr="00B129AF" w:rsidRDefault="008F35D8" w:rsidP="009939E9">
      <w:pPr>
        <w:spacing w:after="0" w:line="240" w:lineRule="auto"/>
        <w:jc w:val="center"/>
        <w:rPr>
          <w:rFonts w:ascii="Times New Roman" w:hAnsi="Times New Roman" w:cs="Times New Roman"/>
          <w:b/>
          <w:sz w:val="24"/>
          <w:szCs w:val="24"/>
        </w:rPr>
        <w:sectPr w:rsidR="008F35D8" w:rsidRPr="00B129AF" w:rsidSect="00947DCE">
          <w:pgSz w:w="12240" w:h="15840"/>
          <w:pgMar w:top="1440" w:right="1440" w:bottom="1440" w:left="1440" w:header="720" w:footer="720" w:gutter="0"/>
          <w:pgNumType w:start="1"/>
          <w:cols w:space="720"/>
          <w:docGrid w:linePitch="360"/>
        </w:sectPr>
      </w:pPr>
    </w:p>
    <w:p w:rsidR="00947DCE" w:rsidRPr="00B129AF" w:rsidRDefault="008F35D8" w:rsidP="006F2ABF">
      <w:pPr>
        <w:pStyle w:val="Heading1"/>
        <w:jc w:val="center"/>
        <w:rPr>
          <w:rFonts w:ascii="Times New Roman" w:hAnsi="Times New Roman" w:cs="Times New Roman"/>
          <w:sz w:val="24"/>
          <w:szCs w:val="24"/>
        </w:rPr>
      </w:pPr>
      <w:bookmarkStart w:id="2" w:name="_Toc469495336"/>
      <w:r w:rsidRPr="00B129AF">
        <w:rPr>
          <w:rFonts w:ascii="Times New Roman" w:hAnsi="Times New Roman" w:cs="Times New Roman"/>
          <w:sz w:val="24"/>
          <w:szCs w:val="24"/>
        </w:rPr>
        <w:t>Report Preparation</w:t>
      </w:r>
      <w:bookmarkEnd w:id="2"/>
    </w:p>
    <w:p w:rsidR="002F7FE2" w:rsidRPr="00B129AF" w:rsidRDefault="00947DCE" w:rsidP="009939E9">
      <w:pPr>
        <w:autoSpaceDE w:val="0"/>
        <w:autoSpaceDN w:val="0"/>
        <w:adjustRightInd w:val="0"/>
        <w:spacing w:after="0" w:line="240" w:lineRule="auto"/>
        <w:rPr>
          <w:rFonts w:ascii="Times New Roman" w:hAnsi="Times New Roman" w:cs="Times New Roman"/>
          <w:sz w:val="24"/>
          <w:szCs w:val="24"/>
        </w:rPr>
      </w:pPr>
      <w:r w:rsidRPr="00B129AF">
        <w:rPr>
          <w:rFonts w:ascii="Times New Roman" w:hAnsi="Times New Roman" w:cs="Times New Roman"/>
          <w:sz w:val="24"/>
          <w:szCs w:val="24"/>
        </w:rPr>
        <w:t>This section describes the process used to prepare the Report and identifies those who were involved in its preparation</w:t>
      </w:r>
    </w:p>
    <w:p w:rsidR="008F35D8" w:rsidRPr="00B129AF" w:rsidRDefault="002F7FE2" w:rsidP="009939E9">
      <w:pPr>
        <w:spacing w:after="0" w:line="240" w:lineRule="auto"/>
        <w:jc w:val="center"/>
        <w:rPr>
          <w:rFonts w:ascii="Times New Roman" w:hAnsi="Times New Roman" w:cs="Times New Roman"/>
          <w:b/>
          <w:sz w:val="24"/>
          <w:szCs w:val="24"/>
        </w:rPr>
      </w:pPr>
      <w:r w:rsidRPr="00B129AF">
        <w:rPr>
          <w:rFonts w:ascii="Times New Roman" w:hAnsi="Times New Roman" w:cs="Times New Roman"/>
          <w:b/>
          <w:sz w:val="24"/>
          <w:szCs w:val="24"/>
        </w:rPr>
        <w:t>Crafton Hills College 2016-17 Midterm Report Detailed Timeline</w:t>
      </w:r>
    </w:p>
    <w:tbl>
      <w:tblPr>
        <w:tblStyle w:val="ListTable4-Accent6"/>
        <w:tblW w:w="0" w:type="auto"/>
        <w:tblInd w:w="-5" w:type="dxa"/>
        <w:tblLook w:val="04A0" w:firstRow="1" w:lastRow="0" w:firstColumn="1" w:lastColumn="0" w:noHBand="0" w:noVBand="1"/>
      </w:tblPr>
      <w:tblGrid>
        <w:gridCol w:w="2430"/>
        <w:gridCol w:w="6925"/>
      </w:tblGrid>
      <w:tr w:rsidR="008F35D8" w:rsidRPr="00B129AF" w:rsidTr="00397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jc w:val="center"/>
              <w:rPr>
                <w:rFonts w:ascii="Times New Roman" w:hAnsi="Times New Roman" w:cs="Times New Roman"/>
                <w:b w:val="0"/>
                <w:sz w:val="24"/>
                <w:szCs w:val="24"/>
              </w:rPr>
            </w:pPr>
            <w:r w:rsidRPr="00B129AF">
              <w:rPr>
                <w:rFonts w:ascii="Times New Roman" w:hAnsi="Times New Roman" w:cs="Times New Roman"/>
                <w:b w:val="0"/>
                <w:sz w:val="24"/>
                <w:szCs w:val="24"/>
              </w:rPr>
              <w:t>Date</w:t>
            </w:r>
          </w:p>
        </w:tc>
        <w:tc>
          <w:tcPr>
            <w:tcW w:w="6925" w:type="dxa"/>
          </w:tcPr>
          <w:p w:rsidR="008F35D8" w:rsidRPr="00B129AF" w:rsidRDefault="008F35D8" w:rsidP="009939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129AF">
              <w:rPr>
                <w:rFonts w:ascii="Times New Roman" w:hAnsi="Times New Roman" w:cs="Times New Roman"/>
                <w:b w:val="0"/>
                <w:sz w:val="24"/>
                <w:szCs w:val="24"/>
              </w:rPr>
              <w:t>Activity</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July 8 2016</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ACCJC Decision:  CHC off Warning</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July 11 2016</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CHC President announces ACCJC finding</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July 11 2016</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Follow-Up Report, Follow-Up Team Report, ACCJC Letter on website</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September 6 2016</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Midterm Report on IEAOC Agenda</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September 2016</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Midterm Report on Accreditation Steering Committee Agenda</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Sept. 2016– Feb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Preliminary draft of midterm report developed</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February 7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IEAOC Review of preliminary draft</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February 10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 xml:space="preserve">Preliminary draft of report to campus constituencies </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February 10-28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Feedback incorporated into midterm report</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1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Semi-Final Draft to Campus</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1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Semi-Final Draft to Accreditation Steering Committee</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9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First Board Presentation</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13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Campus Open Forums (2)</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15-22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Additional evidence incorporated into midterm report</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22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Draft Midterm Report to Senates and Crafton Council</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22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Draft Midterm Report to Accreditation Steering Committee</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April 5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Academic Senate First Review</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April 7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Classified Senate First Review</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April 7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Student Senate First Review</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May 3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Academic Senate Second Review</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May 5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Classified Senate Second Review</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May 5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Student Senate Second Review</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May 11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Second and Final Board Presentation</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May 24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Crafton Council Review</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June – July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Midterm Report polished for submittal</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September 14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Board Approval, Midterm Report</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September 15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Final Midterm Report to Commission for October Due Date</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January 2018</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Commission Meeting</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February 2018</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ACCJC Finding to campus, Midterm Report</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2019-2020</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Self-Evaluation Year</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July 2020</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Self-Evaluation to Commission</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October 2020</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External Evaluation Team</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February 2021</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ACCJC Finding</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D02E84">
            <w:pPr>
              <w:rPr>
                <w:rFonts w:ascii="Times New Roman" w:hAnsi="Times New Roman" w:cs="Times New Roman"/>
                <w:b w:val="0"/>
                <w:bCs w:val="0"/>
                <w:sz w:val="24"/>
                <w:szCs w:val="24"/>
              </w:rPr>
            </w:pPr>
            <w:r w:rsidRPr="00B129AF">
              <w:rPr>
                <w:rFonts w:ascii="Times New Roman" w:hAnsi="Times New Roman" w:cs="Times New Roman"/>
                <w:sz w:val="24"/>
                <w:szCs w:val="24"/>
              </w:rPr>
              <w:t>October 2024</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Midterm Report (assuming no requirement for follow-up)</w:t>
            </w:r>
          </w:p>
        </w:tc>
      </w:tr>
    </w:tbl>
    <w:p w:rsidR="008F35D8" w:rsidRPr="00B129AF" w:rsidRDefault="00A2660E" w:rsidP="00A2660E">
      <w:pPr>
        <w:pStyle w:val="Heading1"/>
        <w:jc w:val="center"/>
        <w:rPr>
          <w:rFonts w:ascii="Times New Roman" w:hAnsi="Times New Roman" w:cs="Times New Roman"/>
          <w:sz w:val="24"/>
          <w:szCs w:val="24"/>
        </w:rPr>
      </w:pPr>
      <w:bookmarkStart w:id="3" w:name="_Toc469495337"/>
      <w:r w:rsidRPr="00B129AF">
        <w:rPr>
          <w:rFonts w:ascii="Times New Roman" w:hAnsi="Times New Roman" w:cs="Times New Roman"/>
          <w:sz w:val="24"/>
          <w:szCs w:val="24"/>
        </w:rPr>
        <w:t>Plans Arising out of the Self Evaluation Process</w:t>
      </w:r>
      <w:bookmarkEnd w:id="3"/>
    </w:p>
    <w:p w:rsidR="00DF0BD7" w:rsidRPr="00B129AF" w:rsidRDefault="00DF0BD7" w:rsidP="00DF0BD7">
      <w:pPr>
        <w:pStyle w:val="Heading1"/>
        <w:spacing w:before="0"/>
        <w:jc w:val="center"/>
        <w:rPr>
          <w:rFonts w:ascii="Times New Roman" w:hAnsi="Times New Roman" w:cs="Times New Roman"/>
          <w:sz w:val="24"/>
          <w:szCs w:val="24"/>
        </w:rPr>
      </w:pPr>
      <w:bookmarkStart w:id="4" w:name="bookmark0"/>
      <w:bookmarkStart w:id="5" w:name="_Toc469495338"/>
      <w:bookmarkEnd w:id="4"/>
      <w:r w:rsidRPr="00B129AF">
        <w:rPr>
          <w:rFonts w:ascii="Times New Roman" w:hAnsi="Times New Roman" w:cs="Times New Roman"/>
          <w:sz w:val="24"/>
          <w:szCs w:val="24"/>
        </w:rPr>
        <w:t>R</w:t>
      </w:r>
      <w:r w:rsidRPr="00B129AF">
        <w:rPr>
          <w:rFonts w:ascii="Times New Roman" w:hAnsi="Times New Roman" w:cs="Times New Roman"/>
          <w:spacing w:val="-3"/>
          <w:sz w:val="24"/>
          <w:szCs w:val="24"/>
        </w:rPr>
        <w:t>e</w:t>
      </w:r>
      <w:r w:rsidRPr="00B129AF">
        <w:rPr>
          <w:rFonts w:ascii="Times New Roman" w:hAnsi="Times New Roman" w:cs="Times New Roman"/>
          <w:sz w:val="24"/>
          <w:szCs w:val="24"/>
        </w:rPr>
        <w:t>spo</w:t>
      </w:r>
      <w:r w:rsidRPr="00B129AF">
        <w:rPr>
          <w:rFonts w:ascii="Times New Roman" w:hAnsi="Times New Roman" w:cs="Times New Roman"/>
          <w:spacing w:val="-4"/>
          <w:sz w:val="24"/>
          <w:szCs w:val="24"/>
        </w:rPr>
        <w:t>n</w:t>
      </w:r>
      <w:r w:rsidRPr="00B129AF">
        <w:rPr>
          <w:rFonts w:ascii="Times New Roman" w:hAnsi="Times New Roman" w:cs="Times New Roman"/>
          <w:sz w:val="24"/>
          <w:szCs w:val="24"/>
        </w:rPr>
        <w:t xml:space="preserve">se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o</w:t>
      </w:r>
      <w:r w:rsidRPr="00B129AF">
        <w:rPr>
          <w:rFonts w:ascii="Times New Roman" w:hAnsi="Times New Roman" w:cs="Times New Roman"/>
          <w:spacing w:val="-2"/>
          <w:sz w:val="24"/>
          <w:szCs w:val="24"/>
        </w:rPr>
        <w:t xml:space="preserve"> </w:t>
      </w:r>
      <w:r w:rsidRPr="00B129AF">
        <w:rPr>
          <w:rFonts w:ascii="Times New Roman" w:hAnsi="Times New Roman" w:cs="Times New Roman"/>
          <w:sz w:val="24"/>
          <w:szCs w:val="24"/>
        </w:rPr>
        <w:t>Self</w:t>
      </w:r>
      <w:r w:rsidRPr="00B129AF">
        <w:rPr>
          <w:rFonts w:ascii="Times New Roman" w:hAnsi="Times New Roman" w:cs="Times New Roman"/>
          <w:spacing w:val="-2"/>
          <w:sz w:val="24"/>
          <w:szCs w:val="24"/>
        </w:rPr>
        <w:t>-I</w:t>
      </w:r>
      <w:r w:rsidRPr="00B129AF">
        <w:rPr>
          <w:rFonts w:ascii="Times New Roman" w:hAnsi="Times New Roman" w:cs="Times New Roman"/>
          <w:spacing w:val="-1"/>
          <w:sz w:val="24"/>
          <w:szCs w:val="24"/>
        </w:rPr>
        <w:t>d</w:t>
      </w:r>
      <w:r w:rsidRPr="00B129AF">
        <w:rPr>
          <w:rFonts w:ascii="Times New Roman" w:hAnsi="Times New Roman" w:cs="Times New Roman"/>
          <w:sz w:val="24"/>
          <w:szCs w:val="24"/>
        </w:rPr>
        <w:t>en</w:t>
      </w:r>
      <w:r w:rsidRPr="00B129AF">
        <w:rPr>
          <w:rFonts w:ascii="Times New Roman" w:hAnsi="Times New Roman" w:cs="Times New Roman"/>
          <w:spacing w:val="-2"/>
          <w:sz w:val="24"/>
          <w:szCs w:val="24"/>
        </w:rPr>
        <w:t>ti</w:t>
      </w:r>
      <w:r w:rsidRPr="00B129AF">
        <w:rPr>
          <w:rFonts w:ascii="Times New Roman" w:hAnsi="Times New Roman" w:cs="Times New Roman"/>
          <w:sz w:val="24"/>
          <w:szCs w:val="24"/>
        </w:rPr>
        <w:t>f</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ed</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Imp</w:t>
      </w:r>
      <w:r w:rsidRPr="00B129AF">
        <w:rPr>
          <w:rFonts w:ascii="Times New Roman" w:hAnsi="Times New Roman" w:cs="Times New Roman"/>
          <w:spacing w:val="-1"/>
          <w:sz w:val="24"/>
          <w:szCs w:val="24"/>
        </w:rPr>
        <w:t>r</w:t>
      </w:r>
      <w:r w:rsidRPr="00B129AF">
        <w:rPr>
          <w:rFonts w:ascii="Times New Roman" w:hAnsi="Times New Roman" w:cs="Times New Roman"/>
          <w:sz w:val="24"/>
          <w:szCs w:val="24"/>
        </w:rPr>
        <w:t>o</w:t>
      </w:r>
      <w:r w:rsidRPr="00B129AF">
        <w:rPr>
          <w:rFonts w:ascii="Times New Roman" w:hAnsi="Times New Roman" w:cs="Times New Roman"/>
          <w:spacing w:val="-2"/>
          <w:sz w:val="24"/>
          <w:szCs w:val="24"/>
        </w:rPr>
        <w:t>v</w:t>
      </w:r>
      <w:r w:rsidRPr="00B129AF">
        <w:rPr>
          <w:rFonts w:ascii="Times New Roman" w:hAnsi="Times New Roman" w:cs="Times New Roman"/>
          <w:sz w:val="24"/>
          <w:szCs w:val="24"/>
        </w:rPr>
        <w:t>ement</w:t>
      </w:r>
      <w:r w:rsidRPr="00B129AF">
        <w:rPr>
          <w:rFonts w:ascii="Times New Roman" w:hAnsi="Times New Roman" w:cs="Times New Roman"/>
          <w:spacing w:val="-3"/>
          <w:sz w:val="24"/>
          <w:szCs w:val="24"/>
        </w:rPr>
        <w:t xml:space="preserve"> </w:t>
      </w:r>
      <w:r w:rsidRPr="00B129AF">
        <w:rPr>
          <w:rFonts w:ascii="Times New Roman" w:hAnsi="Times New Roman" w:cs="Times New Roman"/>
          <w:sz w:val="24"/>
          <w:szCs w:val="24"/>
        </w:rPr>
        <w:t>Pla</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s</w:t>
      </w:r>
      <w:bookmarkEnd w:id="5"/>
    </w:p>
    <w:p w:rsidR="00DF0BD7" w:rsidRPr="00B129AF" w:rsidRDefault="00DF0BD7" w:rsidP="00DF0BD7">
      <w:pPr>
        <w:kinsoku w:val="0"/>
        <w:overflowPunct w:val="0"/>
        <w:autoSpaceDE w:val="0"/>
        <w:autoSpaceDN w:val="0"/>
        <w:adjustRightInd w:val="0"/>
        <w:spacing w:after="0" w:line="252" w:lineRule="exact"/>
        <w:ind w:left="40"/>
        <w:rPr>
          <w:rFonts w:ascii="Times New Roman" w:hAnsi="Times New Roman" w:cs="Times New Roman"/>
          <w:sz w:val="24"/>
          <w:szCs w:val="24"/>
        </w:rPr>
      </w:pPr>
      <w:r w:rsidRPr="00B129AF">
        <w:rPr>
          <w:rFonts w:ascii="Times New Roman" w:hAnsi="Times New Roman" w:cs="Times New Roman"/>
          <w:spacing w:val="-1"/>
          <w:sz w:val="24"/>
          <w:szCs w:val="24"/>
        </w:rPr>
        <w:t>T</w:t>
      </w:r>
      <w:r w:rsidRPr="00B129AF">
        <w:rPr>
          <w:rFonts w:ascii="Times New Roman" w:hAnsi="Times New Roman" w:cs="Times New Roman"/>
          <w:sz w:val="24"/>
          <w:szCs w:val="24"/>
        </w:rPr>
        <w:t>h</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s s</w:t>
      </w:r>
      <w:r w:rsidRPr="00B129AF">
        <w:rPr>
          <w:rFonts w:ascii="Times New Roman" w:hAnsi="Times New Roman" w:cs="Times New Roman"/>
          <w:spacing w:val="-1"/>
          <w:sz w:val="24"/>
          <w:szCs w:val="24"/>
        </w:rPr>
        <w:t>e</w:t>
      </w:r>
      <w:r w:rsidRPr="00B129AF">
        <w:rPr>
          <w:rFonts w:ascii="Times New Roman" w:hAnsi="Times New Roman" w:cs="Times New Roman"/>
          <w:sz w:val="24"/>
          <w:szCs w:val="24"/>
        </w:rPr>
        <w:t>c</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 re</w:t>
      </w:r>
      <w:r w:rsidRPr="00B129AF">
        <w:rPr>
          <w:rFonts w:ascii="Times New Roman" w:hAnsi="Times New Roman" w:cs="Times New Roman"/>
          <w:spacing w:val="-1"/>
          <w:sz w:val="24"/>
          <w:szCs w:val="24"/>
        </w:rPr>
        <w:t>po</w:t>
      </w:r>
      <w:r w:rsidRPr="00B129AF">
        <w:rPr>
          <w:rFonts w:ascii="Times New Roman" w:hAnsi="Times New Roman" w:cs="Times New Roman"/>
          <w:sz w:val="24"/>
          <w:szCs w:val="24"/>
        </w:rPr>
        <w:t>rts</w:t>
      </w:r>
      <w:r w:rsidRPr="00B129AF">
        <w:rPr>
          <w:rFonts w:ascii="Times New Roman" w:hAnsi="Times New Roman" w:cs="Times New Roman"/>
          <w:spacing w:val="-1"/>
          <w:sz w:val="24"/>
          <w:szCs w:val="24"/>
        </w:rPr>
        <w:t xml:space="preserve"> o</w:t>
      </w:r>
      <w:r w:rsidRPr="00B129AF">
        <w:rPr>
          <w:rFonts w:ascii="Times New Roman" w:hAnsi="Times New Roman" w:cs="Times New Roman"/>
          <w:sz w:val="24"/>
          <w:szCs w:val="24"/>
        </w:rPr>
        <w:t xml:space="preserve">n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pr</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gre</w:t>
      </w:r>
      <w:r w:rsidRPr="00B129AF">
        <w:rPr>
          <w:rFonts w:ascii="Times New Roman" w:hAnsi="Times New Roman" w:cs="Times New Roman"/>
          <w:spacing w:val="-1"/>
          <w:sz w:val="24"/>
          <w:szCs w:val="24"/>
        </w:rPr>
        <w:t>s</w:t>
      </w:r>
      <w:r w:rsidRPr="00B129AF">
        <w:rPr>
          <w:rFonts w:ascii="Times New Roman" w:hAnsi="Times New Roman" w:cs="Times New Roman"/>
          <w:sz w:val="24"/>
          <w:szCs w:val="24"/>
        </w:rPr>
        <w:t xml:space="preserve">s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pacing w:val="1"/>
          <w:sz w:val="24"/>
          <w:szCs w:val="24"/>
        </w:rPr>
        <w:t>i</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n h</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 xml:space="preserve">s </w:t>
      </w:r>
      <w:r w:rsidRPr="00B129AF">
        <w:rPr>
          <w:rFonts w:ascii="Times New Roman" w:hAnsi="Times New Roman" w:cs="Times New Roman"/>
          <w:spacing w:val="-1"/>
          <w:sz w:val="24"/>
          <w:szCs w:val="24"/>
        </w:rPr>
        <w:t>ma</w:t>
      </w:r>
      <w:r w:rsidRPr="00B129AF">
        <w:rPr>
          <w:rFonts w:ascii="Times New Roman" w:hAnsi="Times New Roman" w:cs="Times New Roman"/>
          <w:sz w:val="24"/>
          <w:szCs w:val="24"/>
        </w:rPr>
        <w:t>de</w:t>
      </w:r>
      <w:r w:rsidRPr="00B129AF">
        <w:rPr>
          <w:rFonts w:ascii="Times New Roman" w:hAnsi="Times New Roman" w:cs="Times New Roman"/>
          <w:spacing w:val="-1"/>
          <w:sz w:val="24"/>
          <w:szCs w:val="24"/>
        </w:rPr>
        <w:t xml:space="preserve"> o</w:t>
      </w:r>
      <w:r w:rsidRPr="00B129AF">
        <w:rPr>
          <w:rFonts w:ascii="Times New Roman" w:hAnsi="Times New Roman" w:cs="Times New Roman"/>
          <w:sz w:val="24"/>
          <w:szCs w:val="24"/>
        </w:rPr>
        <w:t xml:space="preserve">n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s</w:t>
      </w:r>
      <w:r w:rsidRPr="00B129AF">
        <w:rPr>
          <w:rFonts w:ascii="Times New Roman" w:hAnsi="Times New Roman" w:cs="Times New Roman"/>
          <w:spacing w:val="-1"/>
          <w:sz w:val="24"/>
          <w:szCs w:val="24"/>
        </w:rPr>
        <w:t>e</w:t>
      </w:r>
      <w:r w:rsidRPr="00B129AF">
        <w:rPr>
          <w:rFonts w:ascii="Times New Roman" w:hAnsi="Times New Roman" w:cs="Times New Roman"/>
          <w:sz w:val="24"/>
          <w:szCs w:val="24"/>
        </w:rPr>
        <w:t>l</w:t>
      </w:r>
      <w:r w:rsidRPr="00B129AF">
        <w:rPr>
          <w:rFonts w:ascii="Times New Roman" w:hAnsi="Times New Roman" w:cs="Times New Roman"/>
          <w:spacing w:val="3"/>
          <w:sz w:val="24"/>
          <w:szCs w:val="24"/>
        </w:rPr>
        <w:t>f</w:t>
      </w:r>
      <w:r w:rsidRPr="00B129AF">
        <w:rPr>
          <w:rFonts w:ascii="Times New Roman" w:hAnsi="Times New Roman" w:cs="Times New Roman"/>
          <w:spacing w:val="-2"/>
          <w:sz w:val="24"/>
          <w:szCs w:val="24"/>
        </w:rPr>
        <w: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d</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nt</w:t>
      </w:r>
      <w:r w:rsidRPr="00B129AF">
        <w:rPr>
          <w:rFonts w:ascii="Times New Roman" w:hAnsi="Times New Roman" w:cs="Times New Roman"/>
          <w:sz w:val="24"/>
          <w:szCs w:val="24"/>
        </w:rPr>
        <w:t>if</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ed</w:t>
      </w:r>
    </w:p>
    <w:p w:rsidR="00DF0BD7" w:rsidRPr="00B129AF" w:rsidRDefault="00DF0BD7" w:rsidP="00DF0BD7">
      <w:pPr>
        <w:kinsoku w:val="0"/>
        <w:overflowPunct w:val="0"/>
        <w:autoSpaceDE w:val="0"/>
        <w:autoSpaceDN w:val="0"/>
        <w:adjustRightInd w:val="0"/>
        <w:spacing w:after="0" w:line="240" w:lineRule="auto"/>
        <w:ind w:left="40" w:right="115"/>
        <w:rPr>
          <w:rFonts w:ascii="Times New Roman" w:hAnsi="Times New Roman" w:cs="Times New Roman"/>
          <w:sz w:val="24"/>
          <w:szCs w:val="24"/>
        </w:rPr>
      </w:pPr>
      <w:r w:rsidRPr="00B129AF">
        <w:rPr>
          <w:rFonts w:ascii="Times New Roman" w:hAnsi="Times New Roman" w:cs="Times New Roman"/>
          <w:sz w:val="24"/>
          <w:szCs w:val="24"/>
        </w:rPr>
        <w:t>I</w:t>
      </w:r>
      <w:r w:rsidRPr="00B129AF">
        <w:rPr>
          <w:rFonts w:ascii="Times New Roman" w:hAnsi="Times New Roman" w:cs="Times New Roman"/>
          <w:spacing w:val="-1"/>
          <w:sz w:val="24"/>
          <w:szCs w:val="24"/>
        </w:rPr>
        <w:t>m</w:t>
      </w:r>
      <w:r w:rsidRPr="00B129AF">
        <w:rPr>
          <w:rFonts w:ascii="Times New Roman" w:hAnsi="Times New Roman" w:cs="Times New Roman"/>
          <w:sz w:val="24"/>
          <w:szCs w:val="24"/>
        </w:rPr>
        <w:t>pr</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ve</w:t>
      </w:r>
      <w:r w:rsidRPr="00B129AF">
        <w:rPr>
          <w:rFonts w:ascii="Times New Roman" w:hAnsi="Times New Roman" w:cs="Times New Roman"/>
          <w:spacing w:val="-2"/>
          <w:sz w:val="24"/>
          <w:szCs w:val="24"/>
        </w:rPr>
        <w:t>m</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t</w:t>
      </w:r>
      <w:r w:rsidRPr="00B129AF">
        <w:rPr>
          <w:rFonts w:ascii="Times New Roman" w:hAnsi="Times New Roman" w:cs="Times New Roman"/>
          <w:spacing w:val="-1"/>
          <w:sz w:val="24"/>
          <w:szCs w:val="24"/>
        </w:rPr>
        <w:t xml:space="preserve"> P</w:t>
      </w:r>
      <w:r w:rsidRPr="00B129AF">
        <w:rPr>
          <w:rFonts w:ascii="Times New Roman" w:hAnsi="Times New Roman" w:cs="Times New Roman"/>
          <w:sz w:val="24"/>
          <w:szCs w:val="24"/>
        </w:rPr>
        <w:t>l</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ns</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(fo</w:t>
      </w:r>
      <w:r w:rsidRPr="00B129AF">
        <w:rPr>
          <w:rFonts w:ascii="Times New Roman" w:hAnsi="Times New Roman" w:cs="Times New Roman"/>
          <w:spacing w:val="-3"/>
          <w:sz w:val="24"/>
          <w:szCs w:val="24"/>
        </w:rPr>
        <w:t>r</w:t>
      </w:r>
      <w:r w:rsidRPr="00B129AF">
        <w:rPr>
          <w:rFonts w:ascii="Times New Roman" w:hAnsi="Times New Roman" w:cs="Times New Roman"/>
          <w:spacing w:val="-1"/>
          <w:sz w:val="24"/>
          <w:szCs w:val="24"/>
        </w:rPr>
        <w:t>m</w:t>
      </w:r>
      <w:r w:rsidRPr="00B129AF">
        <w:rPr>
          <w:rFonts w:ascii="Times New Roman" w:hAnsi="Times New Roman" w:cs="Times New Roman"/>
          <w:sz w:val="24"/>
          <w:szCs w:val="24"/>
        </w:rPr>
        <w:t>erly</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p</w:t>
      </w:r>
      <w:r w:rsidRPr="00B129AF">
        <w:rPr>
          <w:rFonts w:ascii="Times New Roman" w:hAnsi="Times New Roman" w:cs="Times New Roman"/>
          <w:spacing w:val="-1"/>
          <w:sz w:val="24"/>
          <w:szCs w:val="24"/>
        </w:rPr>
        <w:t>la</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g a</w:t>
      </w:r>
      <w:r w:rsidRPr="00B129AF">
        <w:rPr>
          <w:rFonts w:ascii="Times New Roman" w:hAnsi="Times New Roman" w:cs="Times New Roman"/>
          <w:spacing w:val="-1"/>
          <w:sz w:val="24"/>
          <w:szCs w:val="24"/>
        </w:rPr>
        <w:t>g</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d</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s) from</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In</w:t>
      </w:r>
      <w:r w:rsidRPr="00B129AF">
        <w:rPr>
          <w:rFonts w:ascii="Times New Roman" w:hAnsi="Times New Roman" w:cs="Times New Roman"/>
          <w:spacing w:val="-2"/>
          <w:sz w:val="24"/>
          <w:szCs w:val="24"/>
        </w:rPr>
        <w:t>st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l Se</w:t>
      </w:r>
      <w:r w:rsidRPr="00B129AF">
        <w:rPr>
          <w:rFonts w:ascii="Times New Roman" w:hAnsi="Times New Roman" w:cs="Times New Roman"/>
          <w:spacing w:val="-1"/>
          <w:sz w:val="24"/>
          <w:szCs w:val="24"/>
        </w:rPr>
        <w:t>l</w:t>
      </w:r>
      <w:r w:rsidRPr="00B129AF">
        <w:rPr>
          <w:rFonts w:ascii="Times New Roman" w:hAnsi="Times New Roman" w:cs="Times New Roman"/>
          <w:sz w:val="24"/>
          <w:szCs w:val="24"/>
        </w:rPr>
        <w:t>f Ev</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l</w:t>
      </w:r>
      <w:r w:rsidRPr="00B129AF">
        <w:rPr>
          <w:rFonts w:ascii="Times New Roman" w:hAnsi="Times New Roman" w:cs="Times New Roman"/>
          <w:spacing w:val="-1"/>
          <w:sz w:val="24"/>
          <w:szCs w:val="24"/>
        </w:rPr>
        <w:t>ua</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 Re</w:t>
      </w:r>
      <w:r w:rsidRPr="00B129AF">
        <w:rPr>
          <w:rFonts w:ascii="Times New Roman" w:hAnsi="Times New Roman" w:cs="Times New Roman"/>
          <w:spacing w:val="-1"/>
          <w:sz w:val="24"/>
          <w:szCs w:val="24"/>
        </w:rPr>
        <w:t>po</w:t>
      </w:r>
      <w:r w:rsidRPr="00B129AF">
        <w:rPr>
          <w:rFonts w:ascii="Times New Roman" w:hAnsi="Times New Roman" w:cs="Times New Roman"/>
          <w:sz w:val="24"/>
          <w:szCs w:val="24"/>
        </w:rPr>
        <w:t xml:space="preserve">rt. </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3"/>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4"/>
          <w:sz w:val="24"/>
          <w:szCs w:val="24"/>
        </w:rPr>
        <w:t xml:space="preserve"> </w:t>
      </w:r>
      <w:r w:rsidRPr="00B129AF">
        <w:rPr>
          <w:rFonts w:ascii="Times New Roman" w:hAnsi="Times New Roman" w:cs="Times New Roman"/>
          <w:spacing w:val="-2"/>
          <w:sz w:val="24"/>
          <w:szCs w:val="24"/>
        </w:rPr>
        <w:t>w</w:t>
      </w:r>
      <w:r w:rsidRPr="00B129AF">
        <w:rPr>
          <w:rFonts w:ascii="Times New Roman" w:hAnsi="Times New Roman" w:cs="Times New Roman"/>
          <w:sz w:val="24"/>
          <w:szCs w:val="24"/>
        </w:rPr>
        <w:t>i</w:t>
      </w:r>
      <w:r w:rsidRPr="00B129AF">
        <w:rPr>
          <w:rFonts w:ascii="Times New Roman" w:hAnsi="Times New Roman" w:cs="Times New Roman"/>
          <w:spacing w:val="-1"/>
          <w:sz w:val="24"/>
          <w:szCs w:val="24"/>
        </w:rPr>
        <w:t>l</w:t>
      </w:r>
      <w:r w:rsidRPr="00B129AF">
        <w:rPr>
          <w:rFonts w:ascii="Times New Roman" w:hAnsi="Times New Roman" w:cs="Times New Roman"/>
          <w:sz w:val="24"/>
          <w:szCs w:val="24"/>
        </w:rPr>
        <w:t>l s</w:t>
      </w:r>
      <w:r w:rsidRPr="00B129AF">
        <w:rPr>
          <w:rFonts w:ascii="Times New Roman" w:hAnsi="Times New Roman" w:cs="Times New Roman"/>
          <w:spacing w:val="-1"/>
          <w:sz w:val="24"/>
          <w:szCs w:val="24"/>
        </w:rPr>
        <w:t>p</w:t>
      </w:r>
      <w:r w:rsidRPr="00B129AF">
        <w:rPr>
          <w:rFonts w:ascii="Times New Roman" w:hAnsi="Times New Roman" w:cs="Times New Roman"/>
          <w:sz w:val="24"/>
          <w:szCs w:val="24"/>
        </w:rPr>
        <w:t>ecify</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m</w:t>
      </w:r>
      <w:r w:rsidRPr="00B129AF">
        <w:rPr>
          <w:rFonts w:ascii="Times New Roman" w:hAnsi="Times New Roman" w:cs="Times New Roman"/>
          <w:sz w:val="24"/>
          <w:szCs w:val="24"/>
        </w:rPr>
        <w:t>e</w:t>
      </w:r>
      <w:r w:rsidRPr="00B129AF">
        <w:rPr>
          <w:rFonts w:ascii="Times New Roman" w:hAnsi="Times New Roman" w:cs="Times New Roman"/>
          <w:spacing w:val="-1"/>
          <w:sz w:val="24"/>
          <w:szCs w:val="24"/>
        </w:rPr>
        <w:t>l</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es</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f</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r</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c</w:t>
      </w:r>
      <w:r w:rsidRPr="00B129AF">
        <w:rPr>
          <w:rFonts w:ascii="Times New Roman" w:hAnsi="Times New Roman" w:cs="Times New Roman"/>
          <w:spacing w:val="-1"/>
          <w:sz w:val="24"/>
          <w:szCs w:val="24"/>
        </w:rPr>
        <w:t>om</w:t>
      </w:r>
      <w:r w:rsidRPr="00B129AF">
        <w:rPr>
          <w:rFonts w:ascii="Times New Roman" w:hAnsi="Times New Roman" w:cs="Times New Roman"/>
          <w:sz w:val="24"/>
          <w:szCs w:val="24"/>
        </w:rPr>
        <w:t>p</w:t>
      </w:r>
      <w:r w:rsidRPr="00B129AF">
        <w:rPr>
          <w:rFonts w:ascii="Times New Roman" w:hAnsi="Times New Roman" w:cs="Times New Roman"/>
          <w:spacing w:val="-1"/>
          <w:sz w:val="24"/>
          <w:szCs w:val="24"/>
        </w:rPr>
        <w:t>l</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 a</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d re</w:t>
      </w:r>
      <w:r w:rsidRPr="00B129AF">
        <w:rPr>
          <w:rFonts w:ascii="Times New Roman" w:hAnsi="Times New Roman" w:cs="Times New Roman"/>
          <w:spacing w:val="-1"/>
          <w:sz w:val="24"/>
          <w:szCs w:val="24"/>
        </w:rPr>
        <w:t>s</w:t>
      </w:r>
      <w:r w:rsidRPr="00B129AF">
        <w:rPr>
          <w:rFonts w:ascii="Times New Roman" w:hAnsi="Times New Roman" w:cs="Times New Roman"/>
          <w:sz w:val="24"/>
          <w:szCs w:val="24"/>
        </w:rPr>
        <w:t>p</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s</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b</w:t>
      </w:r>
      <w:r w:rsidRPr="00B129AF">
        <w:rPr>
          <w:rFonts w:ascii="Times New Roman" w:hAnsi="Times New Roman" w:cs="Times New Roman"/>
          <w:sz w:val="24"/>
          <w:szCs w:val="24"/>
        </w:rPr>
        <w:t>le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p</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rt</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es f</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r</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se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p</w:t>
      </w:r>
      <w:r w:rsidRPr="00B129AF">
        <w:rPr>
          <w:rFonts w:ascii="Times New Roman" w:hAnsi="Times New Roman" w:cs="Times New Roman"/>
          <w:spacing w:val="-1"/>
          <w:sz w:val="24"/>
          <w:szCs w:val="24"/>
        </w:rPr>
        <w:t>la</w:t>
      </w:r>
      <w:r w:rsidRPr="00B129AF">
        <w:rPr>
          <w:rFonts w:ascii="Times New Roman" w:hAnsi="Times New Roman" w:cs="Times New Roman"/>
          <w:sz w:val="24"/>
          <w:szCs w:val="24"/>
        </w:rPr>
        <w:t>ns</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t</w:t>
      </w:r>
      <w:r w:rsidRPr="00B129AF">
        <w:rPr>
          <w:rFonts w:ascii="Times New Roman" w:hAnsi="Times New Roman" w:cs="Times New Roman"/>
          <w:spacing w:val="-1"/>
          <w:sz w:val="24"/>
          <w:szCs w:val="24"/>
        </w:rPr>
        <w:t xml:space="preserve"> a</w:t>
      </w:r>
      <w:r w:rsidRPr="00B129AF">
        <w:rPr>
          <w:rFonts w:ascii="Times New Roman" w:hAnsi="Times New Roman" w:cs="Times New Roman"/>
          <w:sz w:val="24"/>
          <w:szCs w:val="24"/>
        </w:rPr>
        <w:t>re n</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t</w:t>
      </w:r>
      <w:r w:rsidRPr="00B129AF">
        <w:rPr>
          <w:rFonts w:ascii="Times New Roman" w:hAnsi="Times New Roman" w:cs="Times New Roman"/>
          <w:spacing w:val="-1"/>
          <w:sz w:val="24"/>
          <w:szCs w:val="24"/>
        </w:rPr>
        <w:t xml:space="preserve"> y</w:t>
      </w:r>
      <w:r w:rsidRPr="00B129AF">
        <w:rPr>
          <w:rFonts w:ascii="Times New Roman" w:hAnsi="Times New Roman" w:cs="Times New Roman"/>
          <w:sz w:val="24"/>
          <w:szCs w:val="24"/>
        </w:rPr>
        <w:t>et</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c</w:t>
      </w:r>
      <w:r w:rsidRPr="00B129AF">
        <w:rPr>
          <w:rFonts w:ascii="Times New Roman" w:hAnsi="Times New Roman" w:cs="Times New Roman"/>
          <w:spacing w:val="-1"/>
          <w:sz w:val="24"/>
          <w:szCs w:val="24"/>
        </w:rPr>
        <w:t>om</w:t>
      </w:r>
      <w:r w:rsidRPr="00B129AF">
        <w:rPr>
          <w:rFonts w:ascii="Times New Roman" w:hAnsi="Times New Roman" w:cs="Times New Roman"/>
          <w:sz w:val="24"/>
          <w:szCs w:val="24"/>
        </w:rPr>
        <w:t>p</w:t>
      </w:r>
      <w:r w:rsidRPr="00B129AF">
        <w:rPr>
          <w:rFonts w:ascii="Times New Roman" w:hAnsi="Times New Roman" w:cs="Times New Roman"/>
          <w:spacing w:val="-1"/>
          <w:sz w:val="24"/>
          <w:szCs w:val="24"/>
        </w:rPr>
        <w:t>l</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ed</w:t>
      </w:r>
      <w:r w:rsidRPr="00B129AF">
        <w:rPr>
          <w:rFonts w:ascii="Times New Roman" w:hAnsi="Times New Roman" w:cs="Times New Roman"/>
          <w:spacing w:val="-1"/>
          <w:sz w:val="24"/>
          <w:szCs w:val="24"/>
        </w:rPr>
        <w:t xml:space="preserve"> o</w:t>
      </w:r>
      <w:r w:rsidRPr="00B129AF">
        <w:rPr>
          <w:rFonts w:ascii="Times New Roman" w:hAnsi="Times New Roman" w:cs="Times New Roman"/>
          <w:sz w:val="24"/>
          <w:szCs w:val="24"/>
        </w:rPr>
        <w:t>r</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1"/>
          <w:sz w:val="24"/>
          <w:szCs w:val="24"/>
        </w:rPr>
        <w:t>a</w:t>
      </w:r>
      <w:r w:rsidRPr="00B129AF">
        <w:rPr>
          <w:rFonts w:ascii="Times New Roman" w:hAnsi="Times New Roman" w:cs="Times New Roman"/>
          <w:spacing w:val="-2"/>
          <w:sz w:val="24"/>
          <w:szCs w:val="24"/>
        </w:rPr>
        <w:t>r</w:t>
      </w:r>
      <w:r w:rsidRPr="00B129AF">
        <w:rPr>
          <w:rFonts w:ascii="Times New Roman" w:hAnsi="Times New Roman" w:cs="Times New Roman"/>
          <w:sz w:val="24"/>
          <w:szCs w:val="24"/>
        </w:rPr>
        <w:t xml:space="preserve">e </w:t>
      </w:r>
      <w:r w:rsidRPr="00B129AF">
        <w:rPr>
          <w:rFonts w:ascii="Times New Roman" w:hAnsi="Times New Roman" w:cs="Times New Roman"/>
          <w:spacing w:val="1"/>
          <w:sz w:val="24"/>
          <w:szCs w:val="24"/>
        </w:rPr>
        <w:t>c</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g</w:t>
      </w:r>
      <w:r w:rsidRPr="00B129AF">
        <w:rPr>
          <w:rFonts w:ascii="Times New Roman" w:hAnsi="Times New Roman" w:cs="Times New Roman"/>
          <w:sz w:val="24"/>
          <w:szCs w:val="24"/>
        </w:rPr>
        <w:t xml:space="preserve">. </w:t>
      </w:r>
      <w:r w:rsidRPr="00B129AF">
        <w:rPr>
          <w:rFonts w:ascii="Times New Roman" w:hAnsi="Times New Roman" w:cs="Times New Roman"/>
          <w:spacing w:val="5"/>
          <w:sz w:val="24"/>
          <w:szCs w:val="24"/>
        </w:rPr>
        <w:t xml:space="preserve"> </w:t>
      </w:r>
      <w:r w:rsidRPr="00B129AF">
        <w:rPr>
          <w:rFonts w:ascii="Times New Roman" w:hAnsi="Times New Roman" w:cs="Times New Roman"/>
          <w:sz w:val="24"/>
          <w:szCs w:val="24"/>
        </w:rPr>
        <w:t>A</w:t>
      </w:r>
      <w:r w:rsidRPr="00B129AF">
        <w:rPr>
          <w:rFonts w:ascii="Times New Roman" w:hAnsi="Times New Roman" w:cs="Times New Roman"/>
          <w:spacing w:val="-3"/>
          <w:sz w:val="24"/>
          <w:szCs w:val="24"/>
        </w:rPr>
        <w:t xml:space="preserve"> </w:t>
      </w:r>
      <w:r w:rsidRPr="00B129AF">
        <w:rPr>
          <w:rFonts w:ascii="Times New Roman" w:hAnsi="Times New Roman" w:cs="Times New Roman"/>
          <w:sz w:val="24"/>
          <w:szCs w:val="24"/>
        </w:rPr>
        <w:t>ch</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rt f</w:t>
      </w:r>
      <w:r w:rsidRPr="00B129AF">
        <w:rPr>
          <w:rFonts w:ascii="Times New Roman" w:hAnsi="Times New Roman" w:cs="Times New Roman"/>
          <w:spacing w:val="-4"/>
          <w:sz w:val="24"/>
          <w:szCs w:val="24"/>
        </w:rPr>
        <w:t>o</w:t>
      </w:r>
      <w:r w:rsidRPr="00B129AF">
        <w:rPr>
          <w:rFonts w:ascii="Times New Roman" w:hAnsi="Times New Roman" w:cs="Times New Roman"/>
          <w:sz w:val="24"/>
          <w:szCs w:val="24"/>
        </w:rPr>
        <w:t>rm</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t</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 xml:space="preserve">is </w:t>
      </w:r>
      <w:r w:rsidRPr="00B129AF">
        <w:rPr>
          <w:rFonts w:ascii="Times New Roman" w:hAnsi="Times New Roman" w:cs="Times New Roman"/>
          <w:spacing w:val="-1"/>
          <w:sz w:val="24"/>
          <w:szCs w:val="24"/>
        </w:rPr>
        <w:t>a</w:t>
      </w:r>
      <w:r w:rsidRPr="00B129AF">
        <w:rPr>
          <w:rFonts w:ascii="Times New Roman" w:hAnsi="Times New Roman" w:cs="Times New Roman"/>
          <w:sz w:val="24"/>
          <w:szCs w:val="24"/>
        </w:rPr>
        <w:t>p</w:t>
      </w:r>
      <w:r w:rsidRPr="00B129AF">
        <w:rPr>
          <w:rFonts w:ascii="Times New Roman" w:hAnsi="Times New Roman" w:cs="Times New Roman"/>
          <w:spacing w:val="-2"/>
          <w:sz w:val="24"/>
          <w:szCs w:val="24"/>
        </w:rPr>
        <w:t>p</w:t>
      </w:r>
      <w:r w:rsidRPr="00B129AF">
        <w:rPr>
          <w:rFonts w:ascii="Times New Roman" w:hAnsi="Times New Roman" w:cs="Times New Roman"/>
          <w:sz w:val="24"/>
          <w:szCs w:val="24"/>
        </w:rPr>
        <w:t>ro</w:t>
      </w:r>
      <w:r w:rsidRPr="00B129AF">
        <w:rPr>
          <w:rFonts w:ascii="Times New Roman" w:hAnsi="Times New Roman" w:cs="Times New Roman"/>
          <w:spacing w:val="-1"/>
          <w:sz w:val="24"/>
          <w:szCs w:val="24"/>
        </w:rPr>
        <w:t>p</w:t>
      </w:r>
      <w:r w:rsidRPr="00B129AF">
        <w:rPr>
          <w:rFonts w:ascii="Times New Roman" w:hAnsi="Times New Roman" w:cs="Times New Roman"/>
          <w:sz w:val="24"/>
          <w:szCs w:val="24"/>
        </w:rPr>
        <w:t>ri</w:t>
      </w:r>
      <w:r w:rsidRPr="00B129AF">
        <w:rPr>
          <w:rFonts w:ascii="Times New Roman" w:hAnsi="Times New Roman" w:cs="Times New Roman"/>
          <w:spacing w:val="-1"/>
          <w:sz w:val="24"/>
          <w:szCs w:val="24"/>
        </w:rPr>
        <w:t>a</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e f</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r</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s s</w:t>
      </w:r>
      <w:r w:rsidRPr="00B129AF">
        <w:rPr>
          <w:rFonts w:ascii="Times New Roman" w:hAnsi="Times New Roman" w:cs="Times New Roman"/>
          <w:spacing w:val="-1"/>
          <w:sz w:val="24"/>
          <w:szCs w:val="24"/>
        </w:rPr>
        <w:t>e</w:t>
      </w:r>
      <w:r w:rsidRPr="00B129AF">
        <w:rPr>
          <w:rFonts w:ascii="Times New Roman" w:hAnsi="Times New Roman" w:cs="Times New Roman"/>
          <w:sz w:val="24"/>
          <w:szCs w:val="24"/>
        </w:rPr>
        <w:t>c</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 xml:space="preserve">n </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f t</w:t>
      </w:r>
      <w:r w:rsidRPr="00B129AF">
        <w:rPr>
          <w:rFonts w:ascii="Times New Roman" w:hAnsi="Times New Roman" w:cs="Times New Roman"/>
          <w:spacing w:val="-2"/>
          <w:sz w:val="24"/>
          <w:szCs w:val="24"/>
        </w:rPr>
        <w:t>h</w:t>
      </w:r>
      <w:r w:rsidRPr="00B129AF">
        <w:rPr>
          <w:rFonts w:ascii="Times New Roman" w:hAnsi="Times New Roman" w:cs="Times New Roman"/>
          <w:sz w:val="24"/>
          <w:szCs w:val="24"/>
        </w:rPr>
        <w:t>e re</w:t>
      </w:r>
      <w:r w:rsidRPr="00B129AF">
        <w:rPr>
          <w:rFonts w:ascii="Times New Roman" w:hAnsi="Times New Roman" w:cs="Times New Roman"/>
          <w:spacing w:val="-1"/>
          <w:sz w:val="24"/>
          <w:szCs w:val="24"/>
        </w:rPr>
        <w:t>po</w:t>
      </w:r>
      <w:r w:rsidRPr="00B129AF">
        <w:rPr>
          <w:rFonts w:ascii="Times New Roman" w:hAnsi="Times New Roman" w:cs="Times New Roman"/>
          <w:sz w:val="24"/>
          <w:szCs w:val="24"/>
        </w:rPr>
        <w:t>rt.</w:t>
      </w:r>
    </w:p>
    <w:p w:rsidR="00DF0BD7" w:rsidRPr="00B129AF" w:rsidRDefault="00DF0BD7" w:rsidP="00DF0BD7">
      <w:pPr>
        <w:kinsoku w:val="0"/>
        <w:overflowPunct w:val="0"/>
        <w:autoSpaceDE w:val="0"/>
        <w:autoSpaceDN w:val="0"/>
        <w:adjustRightInd w:val="0"/>
        <w:spacing w:after="0" w:line="240" w:lineRule="auto"/>
        <w:ind w:left="40" w:right="115"/>
        <w:rPr>
          <w:rFonts w:ascii="Times New Roman" w:hAnsi="Times New Roman" w:cs="Times New Roman"/>
          <w:sz w:val="24"/>
          <w:szCs w:val="24"/>
        </w:rPr>
      </w:pPr>
    </w:p>
    <w:tbl>
      <w:tblPr>
        <w:tblStyle w:val="ListTable3"/>
        <w:tblW w:w="0" w:type="auto"/>
        <w:tblLook w:val="04A0" w:firstRow="1" w:lastRow="0" w:firstColumn="1" w:lastColumn="0" w:noHBand="0" w:noVBand="1"/>
      </w:tblPr>
      <w:tblGrid>
        <w:gridCol w:w="3407"/>
        <w:gridCol w:w="3304"/>
        <w:gridCol w:w="2639"/>
      </w:tblGrid>
      <w:tr w:rsidR="004A66EB" w:rsidRPr="00B129AF" w:rsidTr="00D02E8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5305" w:type="dxa"/>
          </w:tcPr>
          <w:p w:rsidR="00DF0BD7" w:rsidRPr="00B129AF" w:rsidRDefault="00DF0BD7" w:rsidP="00D02E84">
            <w:pPr>
              <w:spacing w:line="276" w:lineRule="auto"/>
              <w:jc w:val="center"/>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Standard</w:t>
            </w:r>
          </w:p>
        </w:tc>
        <w:tc>
          <w:tcPr>
            <w:tcW w:w="4050" w:type="dxa"/>
          </w:tcPr>
          <w:p w:rsidR="00DF0BD7" w:rsidRPr="00B129AF" w:rsidRDefault="00DF0BD7" w:rsidP="00D02E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Planning Agenda</w:t>
            </w:r>
          </w:p>
        </w:tc>
        <w:tc>
          <w:tcPr>
            <w:tcW w:w="3595" w:type="dxa"/>
          </w:tcPr>
          <w:p w:rsidR="00DF0BD7" w:rsidRPr="00B129AF" w:rsidRDefault="00DF0BD7" w:rsidP="00D02E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Status</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II.A.6</w:t>
            </w:r>
            <w:r w:rsidRPr="00B129AF">
              <w:rPr>
                <w:rFonts w:ascii="Times New Roman" w:eastAsia="Times New Roman" w:hAnsi="Times New Roman" w:cs="Times New Roman"/>
                <w:sz w:val="24"/>
                <w:szCs w:val="24"/>
              </w:rPr>
              <w:tab/>
              <w:t xml:space="preserve">The institution assures that students and prospective students receive clear and accurate information about educational courses and programs and transfer policies. The institution describes its degrees and certificates in terms of their purpose, content, course requirements, and expected student learning outcomes. In every class section students receive a course syllabus that specifies learning outcomes consistent with those in the institution’s officially approved course outline. </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highlight w:val="yellow"/>
              </w:rPr>
            </w:pPr>
            <w:r w:rsidRPr="00B129AF">
              <w:rPr>
                <w:rFonts w:ascii="Times New Roman" w:eastAsia="Times New Roman" w:hAnsi="Times New Roman" w:cs="Times New Roman"/>
                <w:sz w:val="24"/>
                <w:szCs w:val="24"/>
                <w:highlight w:val="yellow"/>
              </w:rPr>
              <w:t>Make course outlines easily accessible to students.</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highlight w:val="yellow"/>
              </w:rPr>
            </w:pP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highlight w:val="yellow"/>
              </w:rPr>
            </w:pPr>
            <w:r w:rsidRPr="00B129AF">
              <w:rPr>
                <w:rFonts w:ascii="Times New Roman" w:eastAsia="Times New Roman" w:hAnsi="Times New Roman" w:cs="Times New Roman"/>
                <w:sz w:val="24"/>
                <w:szCs w:val="24"/>
                <w:highlight w:val="yellow"/>
              </w:rPr>
              <w:t>Attach SLO’s to Course Outlines.</w:t>
            </w:r>
          </w:p>
          <w:p w:rsidR="0039763D" w:rsidRPr="00B129AF" w:rsidRDefault="0039763D"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highlight w:val="yellow"/>
              </w:rPr>
            </w:pP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highlight w:val="yellow"/>
              </w:rPr>
              <w:t>Develop system to cross check SLO’s on course syllabi with course outline</w:t>
            </w:r>
            <w:r w:rsidRPr="00B129AF">
              <w:rPr>
                <w:rFonts w:ascii="Times New Roman" w:eastAsia="Times New Roman" w:hAnsi="Times New Roman" w:cs="Times New Roman"/>
                <w:sz w:val="24"/>
                <w:szCs w:val="24"/>
              </w:rPr>
              <w:t>.</w:t>
            </w:r>
          </w:p>
          <w:p w:rsidR="00DF0BD7" w:rsidRPr="00B129AF" w:rsidRDefault="00DF0BD7" w:rsidP="00D02E84">
            <w:pPr>
              <w:spacing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A66EB"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In spring 2017 the College included a link to the course outlines of record in Curricunet on the College website’s Prospective and New Student pages, and the online schedule of classes (beginning summer 2017).</w:t>
            </w:r>
          </w:p>
          <w:p w:rsidR="004A66EB" w:rsidRPr="00B129AF" w:rsidRDefault="004A66EB"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4A66EB" w:rsidRPr="00B129AF" w:rsidRDefault="004A66EB"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A process to attach SLOs to course outlines was developed and is maintained by the Curriculum Committee.  </w:t>
            </w:r>
          </w:p>
          <w:p w:rsidR="004A66EB" w:rsidRPr="00B129AF" w:rsidRDefault="004A66EB"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4A66EB" w:rsidRPr="00B129AF" w:rsidRDefault="004A66EB" w:rsidP="004A66E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Division deans and their administrative secretaries routinely and systematically check course syllabi to ensure they contain SLOs.  </w:t>
            </w:r>
            <w:r w:rsidRPr="00B129AF">
              <w:rPr>
                <w:rFonts w:ascii="Times New Roman" w:eastAsia="Times New Roman" w:hAnsi="Times New Roman" w:cs="Times New Roman"/>
                <w:sz w:val="24"/>
                <w:szCs w:val="24"/>
                <w:highlight w:val="yellow"/>
              </w:rPr>
              <w:t>Need a percentage here.</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II.B.2</w:t>
            </w:r>
            <w:r w:rsidRPr="00B129AF">
              <w:rPr>
                <w:rFonts w:ascii="Times New Roman" w:eastAsia="Times New Roman" w:hAnsi="Times New Roman" w:cs="Times New Roman"/>
                <w:sz w:val="24"/>
                <w:szCs w:val="24"/>
              </w:rPr>
              <w:tab/>
              <w:t>The institution provides a catalog for its constituencies with precise, accurate, and current information concerning the following: II.B.2.a General Information and Available Learning Resources; II.B.2.b Requirements; II.B.2.c  Major Policies Affecting Students; Locations or Publications Where Other Policies May Be Found</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highlight w:val="yellow"/>
              </w:rPr>
              <w:t>Continue with plans to implement the new online catalog web-based software.</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02E84" w:rsidRPr="00B129AF" w:rsidRDefault="00D02E84" w:rsidP="00D02E8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The online catalog has been in place for two years, and has been available in June </w:t>
            </w:r>
            <w:r w:rsidR="004A66EB" w:rsidRPr="00B129AF">
              <w:rPr>
                <w:rFonts w:ascii="Times New Roman" w:eastAsia="Times New Roman" w:hAnsi="Times New Roman" w:cs="Times New Roman"/>
                <w:sz w:val="24"/>
                <w:szCs w:val="24"/>
              </w:rPr>
              <w:t>before the actual go-live date.</w:t>
            </w:r>
          </w:p>
          <w:p w:rsidR="00DF0BD7" w:rsidRPr="00B129AF" w:rsidRDefault="00D02E84" w:rsidP="00D02E8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A Student Services Catalog/Schedule Specialist position was created ad filled to ensure additional time and focus can be devoted to the accuracy and timely publication of the catalog. </w:t>
            </w:r>
          </w:p>
          <w:p w:rsidR="00D02E84" w:rsidRPr="00B129AF" w:rsidRDefault="00D02E84" w:rsidP="00D02E8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Audits of all curriculum has continued.  Most recently, anthropology classes that did not satisfy state regulations were identified and corrected.</w:t>
            </w:r>
          </w:p>
          <w:p w:rsidR="00D02E84" w:rsidRPr="00B129AF" w:rsidRDefault="00D02E84" w:rsidP="00D02E8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formatting and content of the online catalog continue to be reviewed and revised, with input from stakeholders.</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III.A.1.c. Faculty and others directly responsible for student progress toward achieving stated student learning outcomes have, as a component of their evaluation, effectiveness in producing those learning outcomes.</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The faculty evaluation tool must be revised to reflect the Memorandum of Understanding between the District and the Bargaining Unit.</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D02E84" w:rsidP="00D02E84">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 xml:space="preserve">The faculty evaluation tool was revised to include </w:t>
            </w:r>
            <w:r w:rsidR="00ED3270" w:rsidRPr="00B129AF">
              <w:rPr>
                <w:rFonts w:ascii="Times New Roman" w:hAnsi="Times New Roman" w:cs="Times New Roman"/>
                <w:sz w:val="24"/>
                <w:szCs w:val="24"/>
              </w:rPr>
              <w:t xml:space="preserve">effectiveness in producing learning outcomes </w:t>
            </w:r>
            <w:r w:rsidRPr="00B129AF">
              <w:rPr>
                <w:rFonts w:ascii="Times New Roman" w:hAnsi="Times New Roman" w:cs="Times New Roman"/>
                <w:sz w:val="24"/>
                <w:szCs w:val="24"/>
              </w:rPr>
              <w:t>before the Follow-Up Report to reflect the MOU between the District and the faculty bargaining unit.</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III.A.1.b. 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The College must ensure the evaluation of all classified staff and management employees is conducted in a timely manner.</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570E81" w:rsidP="00570E81">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The college has worked closely with District Human Resources to identify late evaluations and to bring employee evaluations up to date.  Managers and evaluates receive several email notifications from Human Resources, well in advance of the evaluation deadline. (</w:t>
            </w:r>
            <w:r w:rsidRPr="00B129AF">
              <w:rPr>
                <w:rFonts w:ascii="Times New Roman" w:hAnsi="Times New Roman" w:cs="Times New Roman"/>
                <w:sz w:val="24"/>
                <w:szCs w:val="24"/>
                <w:highlight w:val="yellow"/>
              </w:rPr>
              <w:t>percentages would help here</w:t>
            </w:r>
            <w:r w:rsidRPr="00B129AF">
              <w:rPr>
                <w:rFonts w:ascii="Times New Roman" w:hAnsi="Times New Roman" w:cs="Times New Roman"/>
                <w:sz w:val="24"/>
                <w:szCs w:val="24"/>
              </w:rPr>
              <w:t>).</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III.A.5. The institution provides all personnel with appropriate opportunities for continued professional development, consistent with the institutional mission and based on identified teaching and learning needs.</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III.A.5.a. The institution plans professional development activities to meet the needs of its personnel.</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III.A.5.b. With the assistance of the participants, the institution systematically evaluates professional development programs and uses the results of these evaluations as the basis for improvement.</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autoSpaceDE w:val="0"/>
              <w:autoSpaceDN w:val="0"/>
              <w:adjustRightInd w:val="0"/>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highlight w:val="yellow"/>
              </w:rPr>
              <w:t xml:space="preserve">The Professional Development Committee will work with campus constituencies to update the </w:t>
            </w:r>
            <w:r w:rsidRPr="00B129AF">
              <w:rPr>
                <w:rFonts w:ascii="Times New Roman" w:hAnsi="Times New Roman" w:cs="Times New Roman"/>
                <w:iCs/>
                <w:sz w:val="24"/>
                <w:szCs w:val="24"/>
                <w:highlight w:val="yellow"/>
              </w:rPr>
              <w:t>Professional Development Plan</w:t>
            </w:r>
            <w:r w:rsidRPr="00B129AF">
              <w:rPr>
                <w:rFonts w:ascii="Times New Roman" w:hAnsi="Times New Roman" w:cs="Times New Roman"/>
                <w:sz w:val="24"/>
                <w:szCs w:val="24"/>
                <w:highlight w:val="yellow"/>
              </w:rPr>
              <w:t>.</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041B8" w:rsidP="00D02E84">
            <w:pPr>
              <w:autoSpaceDE w:val="0"/>
              <w:autoSpaceDN w:val="0"/>
              <w:adjustRightInd w:val="0"/>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 xml:space="preserve">A draft of the Professional Development Plan was approved by the Professional Development Committee on </w:t>
            </w:r>
            <w:r w:rsidR="004A66EB" w:rsidRPr="00B129AF">
              <w:rPr>
                <w:rFonts w:ascii="Times New Roman" w:hAnsi="Times New Roman" w:cs="Times New Roman"/>
                <w:sz w:val="24"/>
                <w:szCs w:val="24"/>
                <w:highlight w:val="yellow"/>
              </w:rPr>
              <w:t>January 20, 2017</w:t>
            </w:r>
            <w:r w:rsidRPr="00B129AF">
              <w:rPr>
                <w:rFonts w:ascii="Times New Roman" w:hAnsi="Times New Roman" w:cs="Times New Roman"/>
                <w:sz w:val="24"/>
                <w:szCs w:val="24"/>
              </w:rPr>
              <w:t xml:space="preserve">.  The Plan was shared with Classified Senate and Academic Senate on </w:t>
            </w:r>
            <w:r w:rsidRPr="00B129AF">
              <w:rPr>
                <w:rFonts w:ascii="Times New Roman" w:hAnsi="Times New Roman" w:cs="Times New Roman"/>
                <w:sz w:val="24"/>
                <w:szCs w:val="24"/>
                <w:highlight w:val="yellow"/>
              </w:rPr>
              <w:t>xxxxx a</w:t>
            </w:r>
            <w:r w:rsidRPr="00B129AF">
              <w:rPr>
                <w:rFonts w:ascii="Times New Roman" w:hAnsi="Times New Roman" w:cs="Times New Roman"/>
                <w:sz w:val="24"/>
                <w:szCs w:val="24"/>
              </w:rPr>
              <w:t xml:space="preserve">nd </w:t>
            </w:r>
            <w:r w:rsidRPr="00B129AF">
              <w:rPr>
                <w:rFonts w:ascii="Times New Roman" w:hAnsi="Times New Roman" w:cs="Times New Roman"/>
                <w:sz w:val="24"/>
                <w:szCs w:val="24"/>
                <w:highlight w:val="yellow"/>
              </w:rPr>
              <w:t>xxxx,</w:t>
            </w:r>
            <w:r w:rsidRPr="00B129AF">
              <w:rPr>
                <w:rFonts w:ascii="Times New Roman" w:hAnsi="Times New Roman" w:cs="Times New Roman"/>
                <w:sz w:val="24"/>
                <w:szCs w:val="24"/>
              </w:rPr>
              <w:t xml:space="preserve"> respectively.  Crafton Council approved the plan on </w:t>
            </w:r>
            <w:r w:rsidRPr="00B129AF">
              <w:rPr>
                <w:rFonts w:ascii="Times New Roman" w:hAnsi="Times New Roman" w:cs="Times New Roman"/>
                <w:sz w:val="24"/>
                <w:szCs w:val="24"/>
                <w:highlight w:val="yellow"/>
              </w:rPr>
              <w:t>xxx</w:t>
            </w:r>
            <w:r w:rsidRPr="00B129AF">
              <w:rPr>
                <w:rFonts w:ascii="Times New Roman" w:hAnsi="Times New Roman" w:cs="Times New Roman"/>
                <w:sz w:val="24"/>
                <w:szCs w:val="24"/>
              </w:rPr>
              <w:t>.</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III.A.5. The institution provides all personnel with appropriate opportunities for continued professional development, consistent with the institutional mission and based on identified teaching and learning needs.</w:t>
            </w: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Collaborate with the vice chancellor of human resources, bargaining units, and staff to develop opportunities for advancement</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Develop a strategy to improve communication among employee constituency groups, focusing particular efforts on including classified staff</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highlight w:val="yellow"/>
              </w:rPr>
              <w:t>Need to document a conversation with district and bargaining unit.  Plan and College plan. Maybe make a link between district PD</w:t>
            </w:r>
            <w:r w:rsidRPr="00B129AF">
              <w:rPr>
                <w:rFonts w:ascii="Times New Roman" w:eastAsia="Times New Roman" w:hAnsi="Times New Roman" w:cs="Times New Roman"/>
                <w:sz w:val="24"/>
                <w:szCs w:val="24"/>
              </w:rPr>
              <w:t>.</w:t>
            </w: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new PD plan addresses the training and advancement needs of staff and is based on input from staff, faculty, and managers.</w:t>
            </w: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PD opportunities support skills development for staff. The PD approach now includes trainings and workshops to better meet the needs of classified staff, including skills training and training for advancement. An ad hoc professional development committee of the Classified Senate focuses on workshop for staff, and the participative governance Professional Development Committee is working with this group to consolidate plans and to provide more relevant training opportunities. </w:t>
            </w: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rPr>
            </w:pPr>
            <w:r w:rsidRPr="00B129AF">
              <w:rPr>
                <w:rFonts w:ascii="Times New Roman" w:eastAsia="Times New Roman" w:hAnsi="Times New Roman" w:cs="Times New Roman"/>
                <w:sz w:val="24"/>
                <w:szCs w:val="24"/>
                <w:highlight w:val="yellow"/>
              </w:rPr>
              <w:t>We are way better at communication. Need to cite evidence here.</w:t>
            </w: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rPr>
            </w:pPr>
          </w:p>
          <w:p w:rsidR="00DF0BD7"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highlight w:val="yellow"/>
              </w:rPr>
              <w:t>(Cite number of reclassifications and promotions to support efforts to promote advancement among staff)</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III.B.1.b. The institution assures that physical resources at all locations where it offers courses, programs, and services are constructed and maintained to assure access, safety, security, and a healthful learning and working environment.</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highlight w:val="yellow"/>
              </w:rPr>
              <w:t>Continue safety training programs, emergency preparedness program implementation, and safety inspections.</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0C4F66"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The District has a Director and </w:t>
            </w:r>
            <w:r w:rsidR="00BD1B99" w:rsidRPr="00B129AF">
              <w:rPr>
                <w:rFonts w:ascii="Times New Roman" w:eastAsia="Times New Roman" w:hAnsi="Times New Roman" w:cs="Times New Roman"/>
                <w:sz w:val="24"/>
                <w:szCs w:val="24"/>
              </w:rPr>
              <w:t xml:space="preserve">two staff members to address </w:t>
            </w:r>
            <w:r w:rsidRPr="00B129AF">
              <w:rPr>
                <w:rFonts w:ascii="Times New Roman" w:eastAsia="Times New Roman" w:hAnsi="Times New Roman" w:cs="Times New Roman"/>
                <w:sz w:val="24"/>
                <w:szCs w:val="24"/>
              </w:rPr>
              <w:t>Safety and Risk Management</w:t>
            </w:r>
            <w:r w:rsidR="00BD1B99" w:rsidRPr="00B129AF">
              <w:rPr>
                <w:rFonts w:ascii="Times New Roman" w:eastAsia="Times New Roman" w:hAnsi="Times New Roman" w:cs="Times New Roman"/>
                <w:sz w:val="24"/>
                <w:szCs w:val="24"/>
              </w:rPr>
              <w:t>.  Safety training is mandatory and completion of training by college personnel is tracked.  The department works closely with the college Facilities and Safety Committee.</w:t>
            </w:r>
          </w:p>
          <w:p w:rsidR="00BD1B99" w:rsidRPr="00B129AF" w:rsidRDefault="00BD1B99"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BD1B99" w:rsidRPr="00B129AF" w:rsidRDefault="00BD1B99"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College participates in emergency preparedness exercises and safety inspections.</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III.B.2.a. Long-range capital plans support institutional improvement goals and reflect projections of the total cost of ownership of new facilities and equipment.</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Continue development of capital improvement/replacement plans based upon lifecycles identified in the total cost of ownership evaluations for each building.</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A66EB"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Mike and Jose</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III.B.2.b. Physical resource planning is integrated with institutional planning. The institution systematically assesses the effective use of physical resources and uses the results of the evaluation as the basis for improvement.</w:t>
            </w: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Continue implementation of online software tools to inform physical resource use and improve efficiencies. </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A66EB"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Mike and Jose</w:t>
            </w:r>
          </w:p>
          <w:p w:rsidR="004A66EB" w:rsidRPr="00B129AF" w:rsidRDefault="004A66EB"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Implementation of Resource 25.</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III.C.1. The institution assures that any technology support it provides is designed to meet the needs of learning, teaching, college wide communications, research, and operational systems.</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College meets this Standard, however the Distance Education Plan must be updated and aligned with the Education Master Plan.</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ED3270" w:rsidP="004400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Education Master Plan was updated and adopted in December 2016.</w:t>
            </w:r>
            <w:r w:rsidR="00D442EA" w:rsidRPr="00B129AF">
              <w:rPr>
                <w:rFonts w:ascii="Times New Roman" w:eastAsia="Times New Roman" w:hAnsi="Times New Roman" w:cs="Times New Roman"/>
                <w:sz w:val="24"/>
                <w:szCs w:val="24"/>
              </w:rPr>
              <w:t xml:space="preserve"> </w:t>
            </w:r>
            <w:r w:rsidRPr="00B129AF">
              <w:rPr>
                <w:rFonts w:ascii="Times New Roman" w:eastAsia="Times New Roman" w:hAnsi="Times New Roman" w:cs="Times New Roman"/>
                <w:sz w:val="24"/>
                <w:szCs w:val="24"/>
              </w:rPr>
              <w:t xml:space="preserve">  </w:t>
            </w:r>
            <w:r w:rsidR="004400EE" w:rsidRPr="00B129AF">
              <w:rPr>
                <w:rFonts w:ascii="Times New Roman" w:eastAsia="Times New Roman" w:hAnsi="Times New Roman" w:cs="Times New Roman"/>
                <w:sz w:val="24"/>
                <w:szCs w:val="24"/>
              </w:rPr>
              <w:t>The 2016-2020 Distance Education Plan specifically aligns with the Educational Master Plan’s strategic directions and goals (pp. 13-14).</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III.D.1. The institution relies upon its mission and goals as the foundation for financial planning.</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III.D.1.a. Financial planning is integrated with and supports all institutional planning.</w:t>
            </w:r>
          </w:p>
          <w:p w:rsidR="00DF0BD7" w:rsidRPr="00B129AF" w:rsidRDefault="00DF0BD7" w:rsidP="00D02E84">
            <w:pPr>
              <w:spacing w:line="276" w:lineRule="auto"/>
              <w:rPr>
                <w:rFonts w:ascii="Times New Roman" w:eastAsia="Times New Roman" w:hAnsi="Times New Roman" w:cs="Times New Roman"/>
                <w:sz w:val="24"/>
                <w:szCs w:val="24"/>
              </w:rPr>
            </w:pP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Complete a District enrollment management plan and utilize enrollment projections to solidify financial planning.</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D84312"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District has completed an enrollment management plan.  Enrollment projects are used at each campus to inform financial planning.</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III.D.2.c. Appropriate financial information is provided throughout the institution, in a timely manner.</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Continue commitment to full transparency through ongoing development of the budget committee. Increased budgetary reviews in President’s Cabinet meetings, improve fiscal sustainability through input with all campus stakeholders.</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E479F"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The College and District Budget Committees meet monthly.  The President’s Cabinet regularly reviews the budget.  Information about budget is shared with the Academic and Classified Senates, at In-Service Day, and in other shared governance and functional committees. </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III.D.2.e. The institution’s internal control systems are evaluated and assessed for validity and effectiveness and the results of this assessment are used for improvement.</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District Fiscal Services and the college office of administrative services continue to pursue improvements in the budget planning and forecasting that will minimize the use of cumbersome paper processes, facilitate electronic review and approvals, provide a higher level of efficiency, consistency, and control in financial management and analysis.  </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district and college should continue to collaboratively implement the “ideal” processes outlined in the business process analysis assessment report.</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400EE"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Mike, Jose</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III.D.3. The institution has policies and procedures to ensure sound financial practices and financial stability.</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III.D.3.a. The institution has sufficient cash flow and reserves to maintain stability, strategies for appropriate risk management, and develops contingency plans to meet financial emergencies and unforeseen occurrences</w:t>
            </w:r>
          </w:p>
          <w:p w:rsidR="00DF0BD7" w:rsidRPr="00B129AF" w:rsidRDefault="00DF0BD7" w:rsidP="00D02E84">
            <w:pPr>
              <w:spacing w:line="276" w:lineRule="auto"/>
              <w:rPr>
                <w:rFonts w:ascii="Times New Roman" w:eastAsia="Times New Roman" w:hAnsi="Times New Roman" w:cs="Times New Roman"/>
                <w:sz w:val="24"/>
                <w:szCs w:val="24"/>
              </w:rPr>
            </w:pP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Continue action plans in reviewing budgetary projections, developing solutions, and implementing remedies to mitigate the projected future budget deficit.</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400EE"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Mike, Jose</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III.D.3.h. The institution regularly evaluates its financial management practices and the results of the evaluation are used to improve internal control structures.</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Continue development and implementation of position control tools and procedures to improve budget processes and accuracy.</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400EE"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Mike, Jose</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III.D.4. Financial resource planning is integrated with institutional planning.  The institution systematically assesses the effective use of financial resources and uses the results of the evaluation as the basis for improvement of the institution.</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Continue evaluation and assessment to inform annual budgeting and resource allocation.</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400EE"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Mike, Jose</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IV.B.1.d. The institution or the governing board publishes the board bylaws and policies specifying the board’s size, duties, responsibilities, structure, and operating procedures.</w:t>
            </w:r>
          </w:p>
          <w:p w:rsidR="00DF0BD7" w:rsidRPr="00B129AF" w:rsidRDefault="00DF0BD7" w:rsidP="00D02E84">
            <w:pPr>
              <w:spacing w:line="276" w:lineRule="auto"/>
              <w:rPr>
                <w:rFonts w:ascii="Times New Roman" w:eastAsia="Times New Roman" w:hAnsi="Times New Roman" w:cs="Times New Roman"/>
                <w:sz w:val="24"/>
                <w:szCs w:val="24"/>
              </w:rPr>
            </w:pP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IV.B.1.e. The governing board acts in a manner consistent with its policies and bylaws. The board regularly evaluates its policies and practices and revises them as necessary.</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Board of Trustees must adhere to Board policy concerning the creation of District policies and procedures.</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B129AF" w:rsidRPr="00B129AF" w:rsidRDefault="00B129AF" w:rsidP="00B129A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As of January, 2016 policy and procedure updates are following the shared governance model and are moving through the Chancellor’s Cabinet to District Assembly and then to the Board for first and then second review and approval (for Board Policies) or information (Administrative Procedures). To date:</w:t>
            </w:r>
          </w:p>
          <w:p w:rsidR="00B129AF" w:rsidRPr="00B129AF" w:rsidRDefault="00B129AF" w:rsidP="00B129A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B129AF">
              <w:rPr>
                <w:rFonts w:ascii="Times New Roman" w:hAnsi="Times New Roman" w:cs="Times New Roman"/>
                <w:sz w:val="24"/>
                <w:szCs w:val="24"/>
                <w:highlight w:val="yellow"/>
              </w:rPr>
              <w:t xml:space="preserve">• 42 policies and 21 procedures have been reviewed by the Board Committee </w:t>
            </w:r>
          </w:p>
          <w:p w:rsidR="00B129AF" w:rsidRPr="00B129AF" w:rsidRDefault="00B129AF" w:rsidP="00B129A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B129AF">
              <w:rPr>
                <w:rFonts w:ascii="Times New Roman" w:hAnsi="Times New Roman" w:cs="Times New Roman"/>
                <w:sz w:val="24"/>
                <w:szCs w:val="24"/>
                <w:highlight w:val="yellow"/>
              </w:rPr>
              <w:t>• 41 policies and 16 procedures have been reviewed by the District Assembly</w:t>
            </w:r>
          </w:p>
          <w:p w:rsidR="00B129AF" w:rsidRPr="00B129AF" w:rsidRDefault="00B129AF" w:rsidP="00B129A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highlight w:val="yellow"/>
              </w:rPr>
              <w:t>• 14 policies have been approved and adopted by the Board of Trustees.</w:t>
            </w:r>
          </w:p>
          <w:p w:rsidR="00B129AF" w:rsidRPr="00B129AF" w:rsidRDefault="00B129AF" w:rsidP="00B129A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Update this.</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IV.B.1.j. The governing board has the responsibility for selecting and evaluating the district / system chief administrator (most often known as the chancellor) in a multi-college district / system or the college chief administrator (most often known as the president) in the case of a single college.  The governing board delegates full responsibility and authority to him / her to implement and administer board policies without board interference and holds him / her accountable for the operation of the district / system or college, respectively. In multi-college districts / systems, the governing board establishes a clearly defined policy for selecting and evaluating the presidents of the colleges.</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Board will adhere to Board Policy concerning the evaluation of the chancellor.</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E36159" w:rsidP="004400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The Board completed the most recent evaluation of the Chancellor in </w:t>
            </w:r>
            <w:r w:rsidR="004400EE" w:rsidRPr="00B129AF">
              <w:rPr>
                <w:rFonts w:ascii="Times New Roman" w:eastAsia="Times New Roman" w:hAnsi="Times New Roman" w:cs="Times New Roman"/>
                <w:sz w:val="24"/>
                <w:szCs w:val="24"/>
              </w:rPr>
              <w:t xml:space="preserve">January 2016. </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IV.B. 3. In multi-college districts or systems, the district / system provides primary leadership in setting and communicating expectations of educational excellence and integrity throughout the district / system and assures support for the effective operation of the colleges. It establishes clearly defined roles of authority and responsibility between the colleges and the district / system and acts as the liaison between the colleges and the governing board.</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IV.B.3.a. The district / system clearly delineates and communicates the operational responsibilities and functions of the district / system from those of the colleges and consistently adheres to this delineation in practice.</w:t>
            </w:r>
          </w:p>
          <w:p w:rsidR="00DF0BD7" w:rsidRPr="00B129AF" w:rsidRDefault="00DF0BD7" w:rsidP="00D02E84">
            <w:pPr>
              <w:spacing w:line="276" w:lineRule="auto"/>
              <w:rPr>
                <w:rFonts w:ascii="Times New Roman" w:eastAsia="Times New Roman" w:hAnsi="Times New Roman" w:cs="Times New Roman"/>
                <w:sz w:val="24"/>
                <w:szCs w:val="24"/>
              </w:rPr>
            </w:pP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IV.B.3.b. The district / system provides effective services that support the colleges in their missions and functions.</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IV.B.3.c. The district / system provides fair distribution of resources that are adequate to support the effective operations of the colleges.</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IV.B.3.d. The district / system effectively controls its expenditures.</w:t>
            </w:r>
          </w:p>
          <w:p w:rsidR="00DF0BD7" w:rsidRPr="00B129AF" w:rsidRDefault="00DF0BD7" w:rsidP="00D02E84">
            <w:pPr>
              <w:spacing w:line="276" w:lineRule="auto"/>
              <w:rPr>
                <w:rFonts w:ascii="Times New Roman" w:eastAsia="Times New Roman" w:hAnsi="Times New Roman" w:cs="Times New Roman"/>
                <w:sz w:val="24"/>
                <w:szCs w:val="24"/>
              </w:rPr>
            </w:pP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The District must secure </w:t>
            </w:r>
            <w:r w:rsidRPr="00B129AF">
              <w:rPr>
                <w:rFonts w:ascii="Times New Roman" w:eastAsia="Times New Roman" w:hAnsi="Times New Roman" w:cs="Times New Roman"/>
                <w:sz w:val="24"/>
                <w:szCs w:val="24"/>
                <w:u w:val="single"/>
              </w:rPr>
              <w:t>stable leadership</w:t>
            </w:r>
            <w:r w:rsidRPr="00B129AF">
              <w:rPr>
                <w:rFonts w:ascii="Times New Roman" w:eastAsia="Times New Roman" w:hAnsi="Times New Roman" w:cs="Times New Roman"/>
                <w:sz w:val="24"/>
                <w:szCs w:val="24"/>
              </w:rPr>
              <w:t xml:space="preserve"> in Human Resources by hiring a qualified Vice Chancellor.  </w:t>
            </w:r>
            <w:r w:rsidRPr="00B129AF">
              <w:rPr>
                <w:rFonts w:ascii="Times New Roman" w:eastAsia="Times New Roman" w:hAnsi="Times New Roman" w:cs="Times New Roman"/>
                <w:sz w:val="24"/>
                <w:szCs w:val="24"/>
                <w:u w:val="single"/>
              </w:rPr>
              <w:t xml:space="preserve">Staffing in that department should be strategically increased </w:t>
            </w:r>
            <w:r w:rsidRPr="00B129AF">
              <w:rPr>
                <w:rFonts w:ascii="Times New Roman" w:eastAsia="Times New Roman" w:hAnsi="Times New Roman" w:cs="Times New Roman"/>
                <w:sz w:val="24"/>
                <w:szCs w:val="24"/>
              </w:rPr>
              <w:t>to meet college needs.</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Additionally, the District must develop </w:t>
            </w:r>
            <w:r w:rsidRPr="00B129AF">
              <w:rPr>
                <w:rFonts w:ascii="Times New Roman" w:eastAsia="Times New Roman" w:hAnsi="Times New Roman" w:cs="Times New Roman"/>
                <w:sz w:val="24"/>
                <w:szCs w:val="24"/>
                <w:u w:val="single"/>
              </w:rPr>
              <w:t>long-term financial plans</w:t>
            </w:r>
            <w:r w:rsidRPr="00B129AF">
              <w:rPr>
                <w:rFonts w:ascii="Times New Roman" w:eastAsia="Times New Roman" w:hAnsi="Times New Roman" w:cs="Times New Roman"/>
                <w:sz w:val="24"/>
                <w:szCs w:val="24"/>
              </w:rPr>
              <w:t xml:space="preserve"> that allow the Colleges to meet the needs of their respective communities, and a </w:t>
            </w:r>
            <w:r w:rsidRPr="00B129AF">
              <w:rPr>
                <w:rFonts w:ascii="Times New Roman" w:eastAsia="Times New Roman" w:hAnsi="Times New Roman" w:cs="Times New Roman"/>
                <w:sz w:val="24"/>
                <w:szCs w:val="24"/>
                <w:u w:val="single"/>
              </w:rPr>
              <w:t>permanent vice chancellor of fiscal services</w:t>
            </w:r>
            <w:r w:rsidRPr="00B129AF">
              <w:rPr>
                <w:rFonts w:ascii="Times New Roman" w:eastAsia="Times New Roman" w:hAnsi="Times New Roman" w:cs="Times New Roman"/>
                <w:sz w:val="24"/>
                <w:szCs w:val="24"/>
              </w:rPr>
              <w:t xml:space="preserve"> must be hired.</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E36159" w:rsidRPr="00B129AF" w:rsidRDefault="00E36159"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District hired a new Vice Chancellor of Human Resources in spring 2015.  In summer 2015 a reorganization was approved by the Board of Trustees, and staffing in the unit improved considerably.</w:t>
            </w:r>
          </w:p>
          <w:p w:rsidR="00DF0BD7"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Although the Vice Chancellor </w:t>
            </w:r>
            <w:r w:rsidR="00E36159" w:rsidRPr="00B129AF">
              <w:rPr>
                <w:rFonts w:ascii="Times New Roman" w:eastAsia="Times New Roman" w:hAnsi="Times New Roman" w:cs="Times New Roman"/>
                <w:sz w:val="24"/>
                <w:szCs w:val="24"/>
              </w:rPr>
              <w:t>left the district for another employment opportunity at the end of spring 201</w:t>
            </w:r>
            <w:r w:rsidRPr="00B129AF">
              <w:rPr>
                <w:rFonts w:ascii="Times New Roman" w:eastAsia="Times New Roman" w:hAnsi="Times New Roman" w:cs="Times New Roman"/>
                <w:sz w:val="24"/>
                <w:szCs w:val="24"/>
              </w:rPr>
              <w:t>6, however, the organizational structure and new staff hired remain.</w:t>
            </w:r>
          </w:p>
          <w:p w:rsidR="00B0774F"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B0774F"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B0774F"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A permanent Vice Chancellor of fiscal </w:t>
            </w:r>
            <w:r w:rsidR="004400EE" w:rsidRPr="00B129AF">
              <w:rPr>
                <w:rFonts w:ascii="Times New Roman" w:eastAsia="Times New Roman" w:hAnsi="Times New Roman" w:cs="Times New Roman"/>
                <w:sz w:val="24"/>
                <w:szCs w:val="24"/>
              </w:rPr>
              <w:t>services was hired in fall 2016 (</w:t>
            </w:r>
            <w:r w:rsidR="004400EE" w:rsidRPr="00B129AF">
              <w:rPr>
                <w:rFonts w:ascii="Times New Roman" w:eastAsia="Times New Roman" w:hAnsi="Times New Roman" w:cs="Times New Roman"/>
                <w:sz w:val="24"/>
                <w:szCs w:val="24"/>
                <w:highlight w:val="yellow"/>
              </w:rPr>
              <w:t>check date)</w:t>
            </w:r>
          </w:p>
          <w:p w:rsidR="00B0774F"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B0774F"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B0774F"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E36159" w:rsidRPr="00B129AF" w:rsidRDefault="00E36159"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E36159" w:rsidRPr="00B129AF" w:rsidRDefault="00E36159"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rsidR="00DF0BD7" w:rsidRPr="00B129AF" w:rsidRDefault="00DF0BD7" w:rsidP="00DF0BD7">
      <w:pPr>
        <w:keepNext/>
        <w:autoSpaceDE w:val="0"/>
        <w:autoSpaceDN w:val="0"/>
        <w:adjustRightInd w:val="0"/>
        <w:spacing w:after="0" w:line="276" w:lineRule="auto"/>
        <w:rPr>
          <w:rFonts w:ascii="Times New Roman" w:hAnsi="Times New Roman" w:cs="Times New Roman"/>
          <w:sz w:val="24"/>
          <w:szCs w:val="24"/>
        </w:rPr>
      </w:pPr>
    </w:p>
    <w:p w:rsidR="00DF0BD7" w:rsidRPr="00B129AF" w:rsidRDefault="00DF0BD7" w:rsidP="00DF0BD7">
      <w:pPr>
        <w:kinsoku w:val="0"/>
        <w:overflowPunct w:val="0"/>
        <w:autoSpaceDE w:val="0"/>
        <w:autoSpaceDN w:val="0"/>
        <w:adjustRightInd w:val="0"/>
        <w:spacing w:after="0" w:line="240" w:lineRule="auto"/>
        <w:ind w:left="40" w:right="115"/>
        <w:rPr>
          <w:rFonts w:ascii="Times New Roman" w:hAnsi="Times New Roman" w:cs="Times New Roman"/>
          <w:sz w:val="24"/>
          <w:szCs w:val="24"/>
        </w:rPr>
      </w:pPr>
    </w:p>
    <w:p w:rsidR="00DF0BD7" w:rsidRPr="00B129AF" w:rsidRDefault="00DF0BD7" w:rsidP="00DF0BD7">
      <w:pPr>
        <w:kinsoku w:val="0"/>
        <w:overflowPunct w:val="0"/>
        <w:autoSpaceDE w:val="0"/>
        <w:autoSpaceDN w:val="0"/>
        <w:adjustRightInd w:val="0"/>
        <w:spacing w:after="0" w:line="240" w:lineRule="auto"/>
        <w:ind w:left="40" w:right="115"/>
        <w:rPr>
          <w:rFonts w:ascii="Times New Roman" w:hAnsi="Times New Roman" w:cs="Times New Roman"/>
          <w:sz w:val="24"/>
          <w:szCs w:val="24"/>
        </w:rPr>
      </w:pPr>
    </w:p>
    <w:p w:rsidR="00A2660E" w:rsidRPr="00B129AF" w:rsidRDefault="00A2660E" w:rsidP="006F2ABF">
      <w:pPr>
        <w:pStyle w:val="Heading1"/>
        <w:jc w:val="center"/>
        <w:rPr>
          <w:rFonts w:ascii="Times New Roman" w:hAnsi="Times New Roman" w:cs="Times New Roman"/>
          <w:sz w:val="24"/>
          <w:szCs w:val="24"/>
        </w:rPr>
      </w:pPr>
    </w:p>
    <w:p w:rsidR="005F08C6" w:rsidRPr="00B129AF" w:rsidRDefault="00947DCE" w:rsidP="006F2ABF">
      <w:pPr>
        <w:pStyle w:val="Heading1"/>
        <w:jc w:val="center"/>
        <w:rPr>
          <w:rFonts w:ascii="Times New Roman" w:hAnsi="Times New Roman" w:cs="Times New Roman"/>
          <w:sz w:val="24"/>
          <w:szCs w:val="24"/>
        </w:rPr>
      </w:pPr>
      <w:bookmarkStart w:id="6" w:name="_Toc469495339"/>
      <w:r w:rsidRPr="00B129AF">
        <w:rPr>
          <w:rFonts w:ascii="Times New Roman" w:hAnsi="Times New Roman" w:cs="Times New Roman"/>
          <w:sz w:val="24"/>
          <w:szCs w:val="24"/>
        </w:rPr>
        <w:t>Response to Team Recommendations for Improvement</w:t>
      </w:r>
      <w:bookmarkEnd w:id="6"/>
      <w:r w:rsidRPr="00B129AF">
        <w:rPr>
          <w:rFonts w:ascii="Times New Roman" w:hAnsi="Times New Roman" w:cs="Times New Roman"/>
          <w:sz w:val="24"/>
          <w:szCs w:val="24"/>
        </w:rPr>
        <w:t xml:space="preserve"> </w:t>
      </w:r>
    </w:p>
    <w:p w:rsidR="00947DCE" w:rsidRPr="00B129AF" w:rsidRDefault="00947DCE" w:rsidP="009939E9">
      <w:pPr>
        <w:kinsoku w:val="0"/>
        <w:overflowPunct w:val="0"/>
        <w:autoSpaceDE w:val="0"/>
        <w:autoSpaceDN w:val="0"/>
        <w:adjustRightInd w:val="0"/>
        <w:spacing w:after="0" w:line="240" w:lineRule="auto"/>
        <w:rPr>
          <w:rFonts w:ascii="Times New Roman" w:hAnsi="Times New Roman" w:cs="Times New Roman"/>
          <w:sz w:val="24"/>
          <w:szCs w:val="24"/>
        </w:rPr>
      </w:pPr>
    </w:p>
    <w:p w:rsidR="002F7FE2" w:rsidRPr="00B129AF" w:rsidRDefault="002F7FE2" w:rsidP="009939E9">
      <w:pPr>
        <w:tabs>
          <w:tab w:val="left" w:pos="1160"/>
        </w:tabs>
        <w:kinsoku w:val="0"/>
        <w:overflowPunct w:val="0"/>
        <w:autoSpaceDE w:val="0"/>
        <w:autoSpaceDN w:val="0"/>
        <w:adjustRightInd w:val="0"/>
        <w:spacing w:after="0" w:line="240" w:lineRule="auto"/>
        <w:ind w:right="113"/>
        <w:rPr>
          <w:rFonts w:ascii="Times New Roman" w:hAnsi="Times New Roman" w:cs="Times New Roman"/>
          <w:sz w:val="24"/>
          <w:szCs w:val="24"/>
        </w:rPr>
      </w:pPr>
      <w:r w:rsidRPr="00B129AF">
        <w:rPr>
          <w:rFonts w:ascii="Times New Roman" w:hAnsi="Times New Roman" w:cs="Times New Roman"/>
          <w:spacing w:val="-1"/>
          <w:sz w:val="24"/>
          <w:szCs w:val="24"/>
        </w:rPr>
        <w:t>D</w:t>
      </w:r>
      <w:r w:rsidRPr="00B129AF">
        <w:rPr>
          <w:rFonts w:ascii="Times New Roman" w:hAnsi="Times New Roman" w:cs="Times New Roman"/>
          <w:sz w:val="24"/>
          <w:szCs w:val="24"/>
        </w:rPr>
        <w:t>e</w:t>
      </w:r>
      <w:r w:rsidRPr="00B129AF">
        <w:rPr>
          <w:rFonts w:ascii="Times New Roman" w:hAnsi="Times New Roman" w:cs="Times New Roman"/>
          <w:spacing w:val="-1"/>
          <w:sz w:val="24"/>
          <w:szCs w:val="24"/>
        </w:rPr>
        <w:t>s</w:t>
      </w:r>
      <w:r w:rsidRPr="00B129AF">
        <w:rPr>
          <w:rFonts w:ascii="Times New Roman" w:hAnsi="Times New Roman" w:cs="Times New Roman"/>
          <w:sz w:val="24"/>
          <w:szCs w:val="24"/>
        </w:rPr>
        <w:t>crip</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 xml:space="preserve">n </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f t</w:t>
      </w:r>
      <w:r w:rsidRPr="00B129AF">
        <w:rPr>
          <w:rFonts w:ascii="Times New Roman" w:hAnsi="Times New Roman" w:cs="Times New Roman"/>
          <w:spacing w:val="-2"/>
          <w:sz w:val="24"/>
          <w:szCs w:val="24"/>
        </w:rPr>
        <w:t>h</w:t>
      </w:r>
      <w:r w:rsidRPr="00B129AF">
        <w:rPr>
          <w:rFonts w:ascii="Times New Roman" w:hAnsi="Times New Roman" w:cs="Times New Roman"/>
          <w:sz w:val="24"/>
          <w:szCs w:val="24"/>
        </w:rPr>
        <w:t>e i</w:t>
      </w:r>
      <w:r w:rsidRPr="00B129AF">
        <w:rPr>
          <w:rFonts w:ascii="Times New Roman" w:hAnsi="Times New Roman" w:cs="Times New Roman"/>
          <w:spacing w:val="-1"/>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itu</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l re</w:t>
      </w:r>
      <w:r w:rsidRPr="00B129AF">
        <w:rPr>
          <w:rFonts w:ascii="Times New Roman" w:hAnsi="Times New Roman" w:cs="Times New Roman"/>
          <w:spacing w:val="-1"/>
          <w:sz w:val="24"/>
          <w:szCs w:val="24"/>
        </w:rPr>
        <w:t>s</w:t>
      </w:r>
      <w:r w:rsidRPr="00B129AF">
        <w:rPr>
          <w:rFonts w:ascii="Times New Roman" w:hAnsi="Times New Roman" w:cs="Times New Roman"/>
          <w:sz w:val="24"/>
          <w:szCs w:val="24"/>
        </w:rPr>
        <w:t>p</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s</w:t>
      </w:r>
      <w:r w:rsidRPr="00B129AF">
        <w:rPr>
          <w:rFonts w:ascii="Times New Roman" w:hAnsi="Times New Roman" w:cs="Times New Roman"/>
          <w:sz w:val="24"/>
          <w:szCs w:val="24"/>
        </w:rPr>
        <w:t>e to</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re</w:t>
      </w:r>
      <w:r w:rsidRPr="00B129AF">
        <w:rPr>
          <w:rFonts w:ascii="Times New Roman" w:hAnsi="Times New Roman" w:cs="Times New Roman"/>
          <w:spacing w:val="1"/>
          <w:sz w:val="24"/>
          <w:szCs w:val="24"/>
        </w:rPr>
        <w:t>c</w:t>
      </w:r>
      <w:r w:rsidRPr="00B129AF">
        <w:rPr>
          <w:rFonts w:ascii="Times New Roman" w:hAnsi="Times New Roman" w:cs="Times New Roman"/>
          <w:spacing w:val="-1"/>
          <w:sz w:val="24"/>
          <w:szCs w:val="24"/>
        </w:rPr>
        <w:t>omm</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d</w:t>
      </w:r>
      <w:r w:rsidRPr="00B129AF">
        <w:rPr>
          <w:rFonts w:ascii="Times New Roman" w:hAnsi="Times New Roman" w:cs="Times New Roman"/>
          <w:spacing w:val="-2"/>
          <w:sz w:val="24"/>
          <w:szCs w:val="24"/>
        </w:rPr>
        <w:t>at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ns</w:t>
      </w:r>
      <w:r w:rsidRPr="00B129AF">
        <w:rPr>
          <w:rFonts w:ascii="Times New Roman" w:hAnsi="Times New Roman" w:cs="Times New Roman"/>
          <w:spacing w:val="-1"/>
          <w:sz w:val="24"/>
          <w:szCs w:val="24"/>
        </w:rPr>
        <w:t xml:space="preserve"> o</w:t>
      </w:r>
      <w:r w:rsidRPr="00B129AF">
        <w:rPr>
          <w:rFonts w:ascii="Times New Roman" w:hAnsi="Times New Roman" w:cs="Times New Roman"/>
          <w:sz w:val="24"/>
          <w:szCs w:val="24"/>
        </w:rPr>
        <w:t>f t</w:t>
      </w:r>
      <w:r w:rsidRPr="00B129AF">
        <w:rPr>
          <w:rFonts w:ascii="Times New Roman" w:hAnsi="Times New Roman" w:cs="Times New Roman"/>
          <w:spacing w:val="-2"/>
          <w:sz w:val="24"/>
          <w:szCs w:val="24"/>
        </w:rPr>
        <w:t>h</w:t>
      </w:r>
      <w:r w:rsidRPr="00B129AF">
        <w:rPr>
          <w:rFonts w:ascii="Times New Roman" w:hAnsi="Times New Roman" w:cs="Times New Roman"/>
          <w:sz w:val="24"/>
          <w:szCs w:val="24"/>
        </w:rPr>
        <w:t>e ev</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l</w:t>
      </w:r>
      <w:r w:rsidRPr="00B129AF">
        <w:rPr>
          <w:rFonts w:ascii="Times New Roman" w:hAnsi="Times New Roman" w:cs="Times New Roman"/>
          <w:spacing w:val="-1"/>
          <w:sz w:val="24"/>
          <w:szCs w:val="24"/>
        </w:rPr>
        <w:t>ua</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 xml:space="preserve">n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m</w:t>
      </w:r>
      <w:r w:rsidRPr="00B129AF">
        <w:rPr>
          <w:rFonts w:ascii="Times New Roman" w:hAnsi="Times New Roman" w:cs="Times New Roman"/>
          <w:spacing w:val="-1"/>
          <w:sz w:val="24"/>
          <w:szCs w:val="24"/>
        </w:rPr>
        <w:t xml:space="preserve"> m</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a</w:t>
      </w:r>
      <w:r w:rsidRPr="00B129AF">
        <w:rPr>
          <w:rFonts w:ascii="Times New Roman" w:hAnsi="Times New Roman" w:cs="Times New Roman"/>
          <w:spacing w:val="1"/>
          <w:sz w:val="24"/>
          <w:szCs w:val="24"/>
        </w:rPr>
        <w:t>n</w:t>
      </w:r>
      <w:r w:rsidRPr="00B129AF">
        <w:rPr>
          <w:rFonts w:ascii="Times New Roman" w:hAnsi="Times New Roman" w:cs="Times New Roman"/>
          <w:sz w:val="24"/>
          <w:szCs w:val="24"/>
        </w:rPr>
        <w:t>t</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o</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crea</w:t>
      </w:r>
      <w:r w:rsidRPr="00B129AF">
        <w:rPr>
          <w:rFonts w:ascii="Times New Roman" w:hAnsi="Times New Roman" w:cs="Times New Roman"/>
          <w:spacing w:val="-2"/>
          <w:sz w:val="24"/>
          <w:szCs w:val="24"/>
        </w:rPr>
        <w:t>s</w:t>
      </w:r>
      <w:r w:rsidRPr="00B129AF">
        <w:rPr>
          <w:rFonts w:ascii="Times New Roman" w:hAnsi="Times New Roman" w:cs="Times New Roman"/>
          <w:sz w:val="24"/>
          <w:szCs w:val="24"/>
        </w:rPr>
        <w:t>e i</w:t>
      </w:r>
      <w:r w:rsidRPr="00B129AF">
        <w:rPr>
          <w:rFonts w:ascii="Times New Roman" w:hAnsi="Times New Roman" w:cs="Times New Roman"/>
          <w:spacing w:val="-1"/>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l</w:t>
      </w:r>
      <w:r w:rsidRPr="00B129AF">
        <w:rPr>
          <w:rFonts w:ascii="Times New Roman" w:hAnsi="Times New Roman" w:cs="Times New Roman"/>
          <w:spacing w:val="2"/>
          <w:sz w:val="24"/>
          <w:szCs w:val="24"/>
        </w:rPr>
        <w:t xml:space="preserve"> </w:t>
      </w:r>
      <w:r w:rsidRPr="00B129AF">
        <w:rPr>
          <w:rFonts w:ascii="Times New Roman" w:hAnsi="Times New Roman" w:cs="Times New Roman"/>
          <w:sz w:val="24"/>
          <w:szCs w:val="24"/>
        </w:rPr>
        <w:t>eff</w:t>
      </w:r>
      <w:r w:rsidRPr="00B129AF">
        <w:rPr>
          <w:rFonts w:ascii="Times New Roman" w:hAnsi="Times New Roman" w:cs="Times New Roman"/>
          <w:spacing w:val="-1"/>
          <w:sz w:val="24"/>
          <w:szCs w:val="24"/>
        </w:rPr>
        <w:t>e</w:t>
      </w:r>
      <w:r w:rsidRPr="00B129AF">
        <w:rPr>
          <w:rFonts w:ascii="Times New Roman" w:hAnsi="Times New Roman" w:cs="Times New Roman"/>
          <w:sz w:val="24"/>
          <w:szCs w:val="24"/>
        </w:rPr>
        <w:t>c</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1"/>
          <w:sz w:val="24"/>
          <w:szCs w:val="24"/>
        </w:rPr>
        <w:t>v</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e</w:t>
      </w:r>
      <w:r w:rsidRPr="00B129AF">
        <w:rPr>
          <w:rFonts w:ascii="Times New Roman" w:hAnsi="Times New Roman" w:cs="Times New Roman"/>
          <w:spacing w:val="-1"/>
          <w:sz w:val="24"/>
          <w:szCs w:val="24"/>
        </w:rPr>
        <w:t>s</w:t>
      </w:r>
      <w:r w:rsidRPr="00B129AF">
        <w:rPr>
          <w:rFonts w:ascii="Times New Roman" w:hAnsi="Times New Roman" w:cs="Times New Roman"/>
          <w:sz w:val="24"/>
          <w:szCs w:val="24"/>
        </w:rPr>
        <w:t>s (rec</w:t>
      </w:r>
      <w:r w:rsidRPr="00B129AF">
        <w:rPr>
          <w:rFonts w:ascii="Times New Roman" w:hAnsi="Times New Roman" w:cs="Times New Roman"/>
          <w:spacing w:val="-1"/>
          <w:sz w:val="24"/>
          <w:szCs w:val="24"/>
        </w:rPr>
        <w:t>omm</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d</w:t>
      </w:r>
      <w:r w:rsidRPr="00B129AF">
        <w:rPr>
          <w:rFonts w:ascii="Times New Roman" w:hAnsi="Times New Roman" w:cs="Times New Roman"/>
          <w:spacing w:val="-2"/>
          <w:sz w:val="24"/>
          <w:szCs w:val="24"/>
        </w:rPr>
        <w:t>at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ns</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o</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m</w:t>
      </w:r>
      <w:r w:rsidRPr="00B129AF">
        <w:rPr>
          <w:rFonts w:ascii="Times New Roman" w:hAnsi="Times New Roman" w:cs="Times New Roman"/>
          <w:sz w:val="24"/>
          <w:szCs w:val="24"/>
        </w:rPr>
        <w:t>pr</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ve).</w:t>
      </w:r>
      <w:r w:rsidRPr="00B129AF">
        <w:rPr>
          <w:rFonts w:ascii="Times New Roman" w:hAnsi="Times New Roman" w:cs="Times New Roman"/>
          <w:spacing w:val="3"/>
          <w:sz w:val="24"/>
          <w:szCs w:val="24"/>
        </w:rPr>
        <w:t xml:space="preserve">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 s</w:t>
      </w:r>
      <w:r w:rsidRPr="00B129AF">
        <w:rPr>
          <w:rFonts w:ascii="Times New Roman" w:hAnsi="Times New Roman" w:cs="Times New Roman"/>
          <w:spacing w:val="-2"/>
          <w:sz w:val="24"/>
          <w:szCs w:val="24"/>
        </w:rPr>
        <w:t>h</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u</w:t>
      </w:r>
      <w:r w:rsidRPr="00B129AF">
        <w:rPr>
          <w:rFonts w:ascii="Times New Roman" w:hAnsi="Times New Roman" w:cs="Times New Roman"/>
          <w:spacing w:val="-1"/>
          <w:sz w:val="24"/>
          <w:szCs w:val="24"/>
        </w:rPr>
        <w:t>l</w:t>
      </w:r>
      <w:r w:rsidRPr="00B129AF">
        <w:rPr>
          <w:rFonts w:ascii="Times New Roman" w:hAnsi="Times New Roman" w:cs="Times New Roman"/>
          <w:sz w:val="24"/>
          <w:szCs w:val="24"/>
        </w:rPr>
        <w:t>d ex</w:t>
      </w:r>
      <w:r w:rsidRPr="00B129AF">
        <w:rPr>
          <w:rFonts w:ascii="Times New Roman" w:hAnsi="Times New Roman" w:cs="Times New Roman"/>
          <w:spacing w:val="-1"/>
          <w:sz w:val="24"/>
          <w:szCs w:val="24"/>
        </w:rPr>
        <w:t>p</w:t>
      </w:r>
      <w:r w:rsidRPr="00B129AF">
        <w:rPr>
          <w:rFonts w:ascii="Times New Roman" w:hAnsi="Times New Roman" w:cs="Times New Roman"/>
          <w:sz w:val="24"/>
          <w:szCs w:val="24"/>
        </w:rPr>
        <w:t>l</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in</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ma</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n</w:t>
      </w:r>
      <w:r w:rsidRPr="00B129AF">
        <w:rPr>
          <w:rFonts w:ascii="Times New Roman" w:hAnsi="Times New Roman" w:cs="Times New Roman"/>
          <w:spacing w:val="1"/>
          <w:sz w:val="24"/>
          <w:szCs w:val="24"/>
        </w:rPr>
        <w:t>e</w:t>
      </w:r>
      <w:r w:rsidRPr="00B129AF">
        <w:rPr>
          <w:rFonts w:ascii="Times New Roman" w:hAnsi="Times New Roman" w:cs="Times New Roman"/>
          <w:sz w:val="24"/>
          <w:szCs w:val="24"/>
        </w:rPr>
        <w:t>r</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 xml:space="preserve">in </w:t>
      </w:r>
      <w:r w:rsidRPr="00B129AF">
        <w:rPr>
          <w:rFonts w:ascii="Times New Roman" w:hAnsi="Times New Roman" w:cs="Times New Roman"/>
          <w:spacing w:val="-2"/>
          <w:sz w:val="24"/>
          <w:szCs w:val="24"/>
        </w:rPr>
        <w:t>w</w:t>
      </w:r>
      <w:r w:rsidRPr="00B129AF">
        <w:rPr>
          <w:rFonts w:ascii="Times New Roman" w:hAnsi="Times New Roman" w:cs="Times New Roman"/>
          <w:sz w:val="24"/>
          <w:szCs w:val="24"/>
        </w:rPr>
        <w:t>h</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ch e</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ch</w:t>
      </w:r>
      <w:r w:rsidRPr="00B129AF">
        <w:rPr>
          <w:rFonts w:ascii="Times New Roman" w:hAnsi="Times New Roman" w:cs="Times New Roman"/>
          <w:spacing w:val="-3"/>
          <w:sz w:val="24"/>
          <w:szCs w:val="24"/>
        </w:rPr>
        <w:t xml:space="preserve"> </w:t>
      </w:r>
      <w:r w:rsidRPr="00B129AF">
        <w:rPr>
          <w:rFonts w:ascii="Times New Roman" w:hAnsi="Times New Roman" w:cs="Times New Roman"/>
          <w:sz w:val="24"/>
          <w:szCs w:val="24"/>
        </w:rPr>
        <w:t>re</w:t>
      </w:r>
      <w:r w:rsidRPr="00B129AF">
        <w:rPr>
          <w:rFonts w:ascii="Times New Roman" w:hAnsi="Times New Roman" w:cs="Times New Roman"/>
          <w:spacing w:val="1"/>
          <w:sz w:val="24"/>
          <w:szCs w:val="24"/>
        </w:rPr>
        <w:t>c</w:t>
      </w:r>
      <w:r w:rsidRPr="00B129AF">
        <w:rPr>
          <w:rFonts w:ascii="Times New Roman" w:hAnsi="Times New Roman" w:cs="Times New Roman"/>
          <w:spacing w:val="-1"/>
          <w:sz w:val="24"/>
          <w:szCs w:val="24"/>
        </w:rPr>
        <w:t>omm</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d</w:t>
      </w:r>
      <w:r w:rsidRPr="00B129AF">
        <w:rPr>
          <w:rFonts w:ascii="Times New Roman" w:hAnsi="Times New Roman" w:cs="Times New Roman"/>
          <w:spacing w:val="-2"/>
          <w:sz w:val="24"/>
          <w:szCs w:val="24"/>
        </w:rPr>
        <w:t>at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 xml:space="preserve">n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o</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m</w:t>
      </w:r>
      <w:r w:rsidRPr="00B129AF">
        <w:rPr>
          <w:rFonts w:ascii="Times New Roman" w:hAnsi="Times New Roman" w:cs="Times New Roman"/>
          <w:sz w:val="24"/>
          <w:szCs w:val="24"/>
        </w:rPr>
        <w:t>pr</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 xml:space="preserve">ve </w:t>
      </w:r>
      <w:r w:rsidRPr="00B129AF">
        <w:rPr>
          <w:rFonts w:ascii="Times New Roman" w:hAnsi="Times New Roman" w:cs="Times New Roman"/>
          <w:spacing w:val="-1"/>
          <w:sz w:val="24"/>
          <w:szCs w:val="24"/>
        </w:rPr>
        <w:t>wa</w:t>
      </w:r>
      <w:r w:rsidRPr="00B129AF">
        <w:rPr>
          <w:rFonts w:ascii="Times New Roman" w:hAnsi="Times New Roman" w:cs="Times New Roman"/>
          <w:sz w:val="24"/>
          <w:szCs w:val="24"/>
        </w:rPr>
        <w:t xml:space="preserve">s </w:t>
      </w:r>
      <w:r w:rsidRPr="00B129AF">
        <w:rPr>
          <w:rFonts w:ascii="Times New Roman" w:hAnsi="Times New Roman" w:cs="Times New Roman"/>
          <w:spacing w:val="1"/>
          <w:sz w:val="24"/>
          <w:szCs w:val="24"/>
        </w:rPr>
        <w:t>c</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s</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d</w:t>
      </w:r>
      <w:r w:rsidRPr="00B129AF">
        <w:rPr>
          <w:rFonts w:ascii="Times New Roman" w:hAnsi="Times New Roman" w:cs="Times New Roman"/>
          <w:sz w:val="24"/>
          <w:szCs w:val="24"/>
        </w:rPr>
        <w:t>ere</w:t>
      </w:r>
      <w:r w:rsidRPr="00B129AF">
        <w:rPr>
          <w:rFonts w:ascii="Times New Roman" w:hAnsi="Times New Roman" w:cs="Times New Roman"/>
          <w:spacing w:val="-1"/>
          <w:sz w:val="24"/>
          <w:szCs w:val="24"/>
        </w:rPr>
        <w:t>d</w:t>
      </w:r>
      <w:r w:rsidRPr="00B129AF">
        <w:rPr>
          <w:rFonts w:ascii="Times New Roman" w:hAnsi="Times New Roman" w:cs="Times New Roman"/>
          <w:sz w:val="24"/>
          <w:szCs w:val="24"/>
        </w:rPr>
        <w:t>,</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1"/>
          <w:sz w:val="24"/>
          <w:szCs w:val="24"/>
        </w:rPr>
        <w:t>a</w:t>
      </w:r>
      <w:r w:rsidRPr="00B129AF">
        <w:rPr>
          <w:rFonts w:ascii="Times New Roman" w:hAnsi="Times New Roman" w:cs="Times New Roman"/>
          <w:sz w:val="24"/>
          <w:szCs w:val="24"/>
        </w:rPr>
        <w:t>nd</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w</w:t>
      </w:r>
      <w:r w:rsidRPr="00B129AF">
        <w:rPr>
          <w:rFonts w:ascii="Times New Roman" w:hAnsi="Times New Roman" w:cs="Times New Roman"/>
          <w:spacing w:val="1"/>
          <w:sz w:val="24"/>
          <w:szCs w:val="24"/>
        </w:rPr>
        <w:t>h</w:t>
      </w:r>
      <w:r w:rsidRPr="00B129AF">
        <w:rPr>
          <w:rFonts w:ascii="Times New Roman" w:hAnsi="Times New Roman" w:cs="Times New Roman"/>
          <w:spacing w:val="-1"/>
          <w:sz w:val="24"/>
          <w:szCs w:val="24"/>
        </w:rPr>
        <w:t>a</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if a</w:t>
      </w:r>
      <w:r w:rsidRPr="00B129AF">
        <w:rPr>
          <w:rFonts w:ascii="Times New Roman" w:hAnsi="Times New Roman" w:cs="Times New Roman"/>
          <w:spacing w:val="-4"/>
          <w:sz w:val="24"/>
          <w:szCs w:val="24"/>
        </w:rPr>
        <w:t>n</w:t>
      </w:r>
      <w:r w:rsidRPr="00B129AF">
        <w:rPr>
          <w:rFonts w:ascii="Times New Roman" w:hAnsi="Times New Roman" w:cs="Times New Roman"/>
          <w:spacing w:val="-1"/>
          <w:sz w:val="24"/>
          <w:szCs w:val="24"/>
        </w:rPr>
        <w:t>y</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g</w:t>
      </w:r>
      <w:r w:rsidRPr="00B129AF">
        <w:rPr>
          <w:rFonts w:ascii="Times New Roman" w:hAnsi="Times New Roman" w:cs="Times New Roman"/>
          <w:sz w:val="24"/>
          <w:szCs w:val="24"/>
        </w:rPr>
        <w:t xml:space="preserve">, </w:t>
      </w:r>
      <w:r w:rsidRPr="00B129AF">
        <w:rPr>
          <w:rFonts w:ascii="Times New Roman" w:hAnsi="Times New Roman" w:cs="Times New Roman"/>
          <w:spacing w:val="-2"/>
          <w:sz w:val="24"/>
          <w:szCs w:val="24"/>
        </w:rPr>
        <w:t>w</w:t>
      </w:r>
      <w:r w:rsidRPr="00B129AF">
        <w:rPr>
          <w:rFonts w:ascii="Times New Roman" w:hAnsi="Times New Roman" w:cs="Times New Roman"/>
          <w:spacing w:val="-1"/>
          <w:sz w:val="24"/>
          <w:szCs w:val="24"/>
        </w:rPr>
        <w:t>a</w:t>
      </w:r>
      <w:r w:rsidRPr="00B129AF">
        <w:rPr>
          <w:rFonts w:ascii="Times New Roman" w:hAnsi="Times New Roman" w:cs="Times New Roman"/>
          <w:sz w:val="24"/>
          <w:szCs w:val="24"/>
        </w:rPr>
        <w:t>s d</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by</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pacing w:val="1"/>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pacing w:val="1"/>
          <w:sz w:val="24"/>
          <w:szCs w:val="24"/>
        </w:rPr>
        <w:t>i</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n as</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a</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res</w:t>
      </w:r>
      <w:r w:rsidRPr="00B129AF">
        <w:rPr>
          <w:rFonts w:ascii="Times New Roman" w:hAnsi="Times New Roman" w:cs="Times New Roman"/>
          <w:spacing w:val="-2"/>
          <w:sz w:val="24"/>
          <w:szCs w:val="24"/>
        </w:rPr>
        <w:t>u</w:t>
      </w:r>
      <w:r w:rsidRPr="00B129AF">
        <w:rPr>
          <w:rFonts w:ascii="Times New Roman" w:hAnsi="Times New Roman" w:cs="Times New Roman"/>
          <w:sz w:val="24"/>
          <w:szCs w:val="24"/>
        </w:rPr>
        <w:t>lt</w:t>
      </w:r>
      <w:r w:rsidRPr="00B129AF">
        <w:rPr>
          <w:rFonts w:ascii="Times New Roman" w:hAnsi="Times New Roman" w:cs="Times New Roman"/>
          <w:spacing w:val="-1"/>
          <w:sz w:val="24"/>
          <w:szCs w:val="24"/>
        </w:rPr>
        <w:t xml:space="preserve"> o</w:t>
      </w:r>
      <w:r w:rsidRPr="00B129AF">
        <w:rPr>
          <w:rFonts w:ascii="Times New Roman" w:hAnsi="Times New Roman" w:cs="Times New Roman"/>
          <w:sz w:val="24"/>
          <w:szCs w:val="24"/>
        </w:rPr>
        <w:t>f t</w:t>
      </w:r>
      <w:r w:rsidRPr="00B129AF">
        <w:rPr>
          <w:rFonts w:ascii="Times New Roman" w:hAnsi="Times New Roman" w:cs="Times New Roman"/>
          <w:spacing w:val="-2"/>
          <w:sz w:val="24"/>
          <w:szCs w:val="24"/>
        </w:rPr>
        <w:t>h</w:t>
      </w:r>
      <w:r w:rsidRPr="00B129AF">
        <w:rPr>
          <w:rFonts w:ascii="Times New Roman" w:hAnsi="Times New Roman" w:cs="Times New Roman"/>
          <w:sz w:val="24"/>
          <w:szCs w:val="24"/>
        </w:rPr>
        <w:t>e r</w:t>
      </w:r>
      <w:r w:rsidRPr="00B129AF">
        <w:rPr>
          <w:rFonts w:ascii="Times New Roman" w:hAnsi="Times New Roman" w:cs="Times New Roman"/>
          <w:spacing w:val="-3"/>
          <w:sz w:val="24"/>
          <w:szCs w:val="24"/>
        </w:rPr>
        <w:t>e</w:t>
      </w:r>
      <w:r w:rsidRPr="00B129AF">
        <w:rPr>
          <w:rFonts w:ascii="Times New Roman" w:hAnsi="Times New Roman" w:cs="Times New Roman"/>
          <w:spacing w:val="-2"/>
          <w:sz w:val="24"/>
          <w:szCs w:val="24"/>
        </w:rPr>
        <w:t>c</w:t>
      </w:r>
      <w:r w:rsidRPr="00B129AF">
        <w:rPr>
          <w:rFonts w:ascii="Times New Roman" w:hAnsi="Times New Roman" w:cs="Times New Roman"/>
          <w:spacing w:val="-1"/>
          <w:sz w:val="24"/>
          <w:szCs w:val="24"/>
        </w:rPr>
        <w:t>omm</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d</w:t>
      </w:r>
      <w:r w:rsidRPr="00B129AF">
        <w:rPr>
          <w:rFonts w:ascii="Times New Roman" w:hAnsi="Times New Roman" w:cs="Times New Roman"/>
          <w:spacing w:val="-2"/>
          <w:sz w:val="24"/>
          <w:szCs w:val="24"/>
        </w:rPr>
        <w:t>at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pacing w:val="3"/>
          <w:sz w:val="24"/>
          <w:szCs w:val="24"/>
        </w:rPr>
        <w:t>n</w:t>
      </w:r>
      <w:r w:rsidRPr="00B129AF">
        <w:rPr>
          <w:rFonts w:ascii="Times New Roman" w:hAnsi="Times New Roman" w:cs="Times New Roman"/>
          <w:sz w:val="24"/>
          <w:szCs w:val="24"/>
        </w:rPr>
        <w:t>.</w:t>
      </w:r>
    </w:p>
    <w:p w:rsidR="002F7FE2" w:rsidRPr="00B129AF" w:rsidRDefault="002F7FE2" w:rsidP="009939E9">
      <w:pPr>
        <w:spacing w:after="0"/>
        <w:rPr>
          <w:rFonts w:ascii="Times New Roman" w:hAnsi="Times New Roman" w:cs="Times New Roman"/>
          <w:sz w:val="24"/>
          <w:szCs w:val="24"/>
        </w:rPr>
      </w:pPr>
    </w:p>
    <w:p w:rsidR="009939E9" w:rsidRPr="00B129AF" w:rsidRDefault="009939E9" w:rsidP="009939E9">
      <w:pPr>
        <w:spacing w:after="0"/>
        <w:rPr>
          <w:rFonts w:ascii="Times New Roman" w:hAnsi="Times New Roman" w:cs="Times New Roman"/>
          <w:sz w:val="24"/>
          <w:szCs w:val="24"/>
        </w:rPr>
      </w:pPr>
    </w:p>
    <w:p w:rsidR="003F0834" w:rsidRPr="00B129AF" w:rsidRDefault="002F7FE2" w:rsidP="00D55CC9">
      <w:pPr>
        <w:pStyle w:val="Heading2"/>
        <w:rPr>
          <w:rFonts w:ascii="Times New Roman" w:hAnsi="Times New Roman" w:cs="Times New Roman"/>
          <w:sz w:val="24"/>
          <w:szCs w:val="24"/>
        </w:rPr>
      </w:pPr>
      <w:bookmarkStart w:id="7" w:name="_Toc469495340"/>
      <w:r w:rsidRPr="00B129AF">
        <w:rPr>
          <w:rFonts w:ascii="Times New Roman" w:hAnsi="Times New Roman" w:cs="Times New Roman"/>
          <w:sz w:val="24"/>
          <w:szCs w:val="24"/>
        </w:rPr>
        <w:t xml:space="preserve">College Recommendations to </w:t>
      </w:r>
      <w:r w:rsidR="00D84312" w:rsidRPr="00B129AF">
        <w:rPr>
          <w:rFonts w:ascii="Times New Roman" w:hAnsi="Times New Roman" w:cs="Times New Roman"/>
          <w:sz w:val="24"/>
          <w:szCs w:val="24"/>
        </w:rPr>
        <w:t>Improve</w:t>
      </w:r>
      <w:bookmarkEnd w:id="7"/>
    </w:p>
    <w:p w:rsidR="002F7FE2" w:rsidRPr="00B129AF" w:rsidRDefault="002F7FE2" w:rsidP="009939E9">
      <w:pPr>
        <w:pStyle w:val="Heading4"/>
        <w:pBdr>
          <w:top w:val="single" w:sz="4" w:space="1" w:color="auto"/>
          <w:left w:val="single" w:sz="4" w:space="4" w:color="auto"/>
          <w:bottom w:val="single" w:sz="4" w:space="1" w:color="auto"/>
          <w:right w:val="single" w:sz="4" w:space="4" w:color="auto"/>
        </w:pBdr>
        <w:spacing w:before="0"/>
        <w:rPr>
          <w:rFonts w:ascii="Times New Roman" w:hAnsi="Times New Roman" w:cs="Times New Roman"/>
          <w:sz w:val="24"/>
          <w:szCs w:val="24"/>
        </w:rPr>
      </w:pPr>
      <w:r w:rsidRPr="00B129AF">
        <w:rPr>
          <w:rFonts w:ascii="Times New Roman" w:hAnsi="Times New Roman" w:cs="Times New Roman"/>
          <w:sz w:val="24"/>
          <w:szCs w:val="24"/>
        </w:rPr>
        <w:t>College Recommendation 5, Board Approval of Mission Statement</w:t>
      </w:r>
    </w:p>
    <w:p w:rsidR="009F139C" w:rsidRPr="00B129AF" w:rsidRDefault="009F139C" w:rsidP="009939E9">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B129AF">
        <w:rPr>
          <w:rFonts w:ascii="Times New Roman" w:hAnsi="Times New Roman" w:cs="Times New Roman"/>
          <w:sz w:val="24"/>
          <w:szCs w:val="24"/>
        </w:rPr>
        <w:t>In order to improve, the college should ensure that it does not begin to use or publish its mission statement in college materials such as the college website and college catalog prior to approval or adoption by the District Board of Trustees. (I.A.2, I.A.4, II.A.6.c, IV.B.3.a.)</w:t>
      </w:r>
    </w:p>
    <w:p w:rsidR="009F139C" w:rsidRPr="00B129AF" w:rsidRDefault="009F139C" w:rsidP="009939E9">
      <w:pPr>
        <w:spacing w:after="0"/>
        <w:rPr>
          <w:rFonts w:ascii="Times New Roman" w:hAnsi="Times New Roman" w:cs="Times New Roman"/>
          <w:sz w:val="24"/>
          <w:szCs w:val="24"/>
        </w:rPr>
      </w:pPr>
    </w:p>
    <w:p w:rsidR="00583828" w:rsidRPr="00B129AF" w:rsidRDefault="00583828" w:rsidP="009939E9">
      <w:pPr>
        <w:spacing w:after="0"/>
        <w:rPr>
          <w:rFonts w:ascii="Times New Roman" w:hAnsi="Times New Roman" w:cs="Times New Roman"/>
          <w:sz w:val="24"/>
          <w:szCs w:val="24"/>
        </w:rPr>
      </w:pPr>
      <w:r w:rsidRPr="00B129AF">
        <w:rPr>
          <w:rFonts w:ascii="Times New Roman" w:hAnsi="Times New Roman" w:cs="Times New Roman"/>
          <w:sz w:val="24"/>
          <w:szCs w:val="24"/>
        </w:rPr>
        <w:t xml:space="preserve">As of fall 2016, the Educational Master Planning Committee and Crafton Council had revised their charges to specify their roles in reviewing, approving, and forwarding revisions in the mission, vision, and values to the Board of Trustees for review and approval.  </w:t>
      </w:r>
    </w:p>
    <w:p w:rsidR="00583828" w:rsidRPr="00B129AF" w:rsidRDefault="00583828" w:rsidP="009939E9">
      <w:pPr>
        <w:spacing w:after="0"/>
        <w:rPr>
          <w:rFonts w:ascii="Times New Roman" w:hAnsi="Times New Roman" w:cs="Times New Roman"/>
          <w:sz w:val="24"/>
          <w:szCs w:val="24"/>
        </w:rPr>
      </w:pPr>
    </w:p>
    <w:p w:rsidR="00583828" w:rsidRPr="00B129AF" w:rsidRDefault="00583828" w:rsidP="00583828">
      <w:pPr>
        <w:pStyle w:val="Default"/>
        <w:spacing w:line="276" w:lineRule="auto"/>
        <w:rPr>
          <w:rFonts w:ascii="Times New Roman" w:eastAsia="Times New Roman" w:hAnsi="Times New Roman" w:cs="Times New Roman"/>
          <w:bCs/>
          <w:color w:val="auto"/>
        </w:rPr>
      </w:pPr>
      <w:r w:rsidRPr="00B129AF">
        <w:rPr>
          <w:rFonts w:ascii="Times New Roman" w:eastAsia="Times New Roman" w:hAnsi="Times New Roman" w:cs="Times New Roman"/>
          <w:color w:val="auto"/>
        </w:rPr>
        <w:t>the Educational Master Planning Committee (EMPC), charged with the periodic review and revision of the College’s Educational Master Plan--which includes the College mission, vision, and values--added the following language to its charge on December 8, 2015: “</w:t>
      </w:r>
      <w:r w:rsidRPr="00B129AF">
        <w:rPr>
          <w:rFonts w:ascii="Times New Roman" w:eastAsia="Times New Roman" w:hAnsi="Times New Roman" w:cs="Times New Roman"/>
          <w:bCs/>
          <w:color w:val="auto"/>
        </w:rPr>
        <w:t>The EMPC forwards revisions of the Educational Master Plan and the College Mission, Vision, and Values to the Crafton Council for review and approval.”</w:t>
      </w:r>
    </w:p>
    <w:p w:rsidR="00583828" w:rsidRPr="00B129AF" w:rsidRDefault="00583828" w:rsidP="009939E9">
      <w:pPr>
        <w:spacing w:after="0"/>
        <w:rPr>
          <w:rFonts w:ascii="Times New Roman" w:hAnsi="Times New Roman" w:cs="Times New Roman"/>
          <w:sz w:val="24"/>
          <w:szCs w:val="24"/>
        </w:rPr>
      </w:pPr>
    </w:p>
    <w:p w:rsidR="00583828" w:rsidRPr="00B129AF" w:rsidRDefault="00583828" w:rsidP="00583828">
      <w:pPr>
        <w:spacing w:after="0" w:line="276" w:lineRule="auto"/>
        <w:rPr>
          <w:rFonts w:ascii="Times New Roman" w:eastAsia="Times New Roman" w:hAnsi="Times New Roman" w:cs="Times New Roman"/>
          <w:sz w:val="24"/>
          <w:szCs w:val="24"/>
        </w:rPr>
      </w:pPr>
      <w:r w:rsidRPr="00B129AF">
        <w:rPr>
          <w:rFonts w:ascii="Times New Roman" w:hAnsi="Times New Roman" w:cs="Times New Roman"/>
          <w:sz w:val="24"/>
          <w:szCs w:val="24"/>
        </w:rPr>
        <w:t>Crafton Council, the central deliberative collegial consultation body at Crafton Hills College, approved a change in its charge on November 10, 2015.  The charge now includes the following language:</w:t>
      </w:r>
      <w:r w:rsidRPr="00B129AF">
        <w:rPr>
          <w:rFonts w:ascii="Times New Roman" w:eastAsia="Times New Roman" w:hAnsi="Times New Roman" w:cs="Times New Roman"/>
          <w:sz w:val="24"/>
          <w:szCs w:val="24"/>
        </w:rPr>
        <w:t xml:space="preserve"> “(the Crafton Council) forwards revisions of the College Mission, Vision, and Values to the Board of Trustees for review and approval, and determines an appropriate implementation date.”</w:t>
      </w:r>
    </w:p>
    <w:p w:rsidR="00583828" w:rsidRPr="00B129AF" w:rsidRDefault="00583828" w:rsidP="00583828">
      <w:pPr>
        <w:pStyle w:val="Default"/>
        <w:spacing w:line="276" w:lineRule="auto"/>
        <w:rPr>
          <w:rFonts w:ascii="Times New Roman" w:eastAsia="Times New Roman" w:hAnsi="Times New Roman" w:cs="Times New Roman"/>
          <w:bCs/>
          <w:color w:val="auto"/>
        </w:rPr>
      </w:pPr>
    </w:p>
    <w:p w:rsidR="00583828" w:rsidRPr="00B129AF" w:rsidRDefault="00583828" w:rsidP="00583828">
      <w:pPr>
        <w:pStyle w:val="Default"/>
        <w:spacing w:line="276" w:lineRule="auto"/>
        <w:rPr>
          <w:rFonts w:ascii="Times New Roman" w:eastAsia="Times New Roman" w:hAnsi="Times New Roman" w:cs="Times New Roman"/>
          <w:bCs/>
          <w:color w:val="auto"/>
        </w:rPr>
      </w:pPr>
      <w:r w:rsidRPr="00B129AF">
        <w:rPr>
          <w:rFonts w:ascii="Times New Roman" w:eastAsia="Times New Roman" w:hAnsi="Times New Roman" w:cs="Times New Roman"/>
          <w:bCs/>
          <w:color w:val="auto"/>
        </w:rPr>
        <w:t>The revised committee charges are published in the updated Crafton Hills College Organizational Handbook. In addition, all participative governance committees are required to review their charges at the first meeting of the year, ensuring that this improvement will be sustainable and ongoing.</w:t>
      </w:r>
    </w:p>
    <w:p w:rsidR="00583828" w:rsidRPr="00B129AF" w:rsidRDefault="00583828" w:rsidP="00583828">
      <w:pPr>
        <w:pStyle w:val="Default"/>
        <w:spacing w:line="276" w:lineRule="auto"/>
        <w:rPr>
          <w:rFonts w:ascii="Times New Roman" w:eastAsia="Times New Roman" w:hAnsi="Times New Roman" w:cs="Times New Roman"/>
          <w:bCs/>
          <w:color w:val="auto"/>
        </w:rPr>
      </w:pPr>
    </w:p>
    <w:p w:rsidR="00583828" w:rsidRPr="00B129AF" w:rsidRDefault="00583828" w:rsidP="00583828">
      <w:pPr>
        <w:pStyle w:val="Default"/>
        <w:spacing w:line="276" w:lineRule="auto"/>
        <w:rPr>
          <w:rFonts w:ascii="Times New Roman" w:eastAsia="Times New Roman" w:hAnsi="Times New Roman" w:cs="Times New Roman"/>
          <w:bCs/>
          <w:color w:val="auto"/>
        </w:rPr>
      </w:pPr>
      <w:r w:rsidRPr="00B129AF">
        <w:rPr>
          <w:rFonts w:ascii="Times New Roman" w:eastAsia="Times New Roman" w:hAnsi="Times New Roman" w:cs="Times New Roman"/>
          <w:bCs/>
          <w:color w:val="auto"/>
        </w:rPr>
        <w:t xml:space="preserve">The new mission is published in the College Catalog, in the Planning and Program Review online template, in the Committee Meetings and Agendas template, and in other online and paper publications. </w:t>
      </w:r>
    </w:p>
    <w:p w:rsidR="00583828" w:rsidRPr="00B129AF" w:rsidRDefault="00583828" w:rsidP="00583828">
      <w:pPr>
        <w:pStyle w:val="Heading4"/>
        <w:rPr>
          <w:rFonts w:ascii="Times New Roman" w:hAnsi="Times New Roman" w:cs="Times New Roman"/>
          <w:sz w:val="24"/>
          <w:szCs w:val="24"/>
        </w:rPr>
      </w:pPr>
      <w:r w:rsidRPr="00B129AF">
        <w:rPr>
          <w:rFonts w:ascii="Times New Roman" w:hAnsi="Times New Roman" w:cs="Times New Roman"/>
          <w:sz w:val="24"/>
          <w:szCs w:val="24"/>
        </w:rPr>
        <w:t>Evidence of the Results</w:t>
      </w:r>
    </w:p>
    <w:p w:rsidR="00583828" w:rsidRPr="00B129AF" w:rsidRDefault="00583828" w:rsidP="00583828">
      <w:pPr>
        <w:spacing w:line="240" w:lineRule="auto"/>
        <w:ind w:left="360"/>
        <w:rPr>
          <w:rFonts w:ascii="Times New Roman" w:hAnsi="Times New Roman" w:cs="Times New Roman"/>
          <w:sz w:val="24"/>
          <w:szCs w:val="24"/>
        </w:rPr>
      </w:pPr>
      <w:r w:rsidRPr="00B129AF">
        <w:rPr>
          <w:rFonts w:ascii="Times New Roman" w:hAnsi="Times New Roman" w:cs="Times New Roman"/>
          <w:sz w:val="24"/>
          <w:szCs w:val="24"/>
        </w:rPr>
        <w:t>C.5.a. Crafton Hills Council Minutes 4/22/2014</w:t>
      </w:r>
    </w:p>
    <w:p w:rsidR="00583828" w:rsidRPr="00B129AF" w:rsidRDefault="00583828" w:rsidP="00583828">
      <w:pPr>
        <w:spacing w:line="240" w:lineRule="auto"/>
        <w:ind w:left="936" w:hanging="576"/>
        <w:rPr>
          <w:rFonts w:ascii="Times New Roman" w:hAnsi="Times New Roman" w:cs="Times New Roman"/>
          <w:sz w:val="24"/>
          <w:szCs w:val="24"/>
        </w:rPr>
      </w:pPr>
      <w:r w:rsidRPr="00B129AF">
        <w:rPr>
          <w:rFonts w:ascii="Times New Roman" w:hAnsi="Times New Roman" w:cs="Times New Roman"/>
          <w:sz w:val="24"/>
          <w:szCs w:val="24"/>
        </w:rPr>
        <w:t>C.5.b. SBCCD Board of Trustees Agenda 10/9/2014, approval of CHC Mission, Vision, Values.  P. 3, Item 12.iii.</w:t>
      </w:r>
    </w:p>
    <w:p w:rsidR="00583828" w:rsidRPr="00B129AF" w:rsidRDefault="00583828" w:rsidP="00583828">
      <w:pPr>
        <w:spacing w:line="240" w:lineRule="auto"/>
        <w:ind w:left="360"/>
        <w:rPr>
          <w:rFonts w:ascii="Times New Roman" w:hAnsi="Times New Roman" w:cs="Times New Roman"/>
          <w:sz w:val="24"/>
          <w:szCs w:val="24"/>
        </w:rPr>
      </w:pPr>
      <w:r w:rsidRPr="00B129AF">
        <w:rPr>
          <w:rFonts w:ascii="Times New Roman" w:hAnsi="Times New Roman" w:cs="Times New Roman"/>
          <w:sz w:val="24"/>
          <w:szCs w:val="24"/>
        </w:rPr>
        <w:t>C.5.c. SBCCD Board of Trustees Minutes 10/9/2014, approval of CHC Mission, Vision, Values, p. 4.</w:t>
      </w:r>
    </w:p>
    <w:p w:rsidR="00583828" w:rsidRPr="00B129AF" w:rsidRDefault="00583828" w:rsidP="00583828">
      <w:pPr>
        <w:spacing w:line="240" w:lineRule="auto"/>
        <w:ind w:left="360"/>
        <w:rPr>
          <w:rFonts w:ascii="Times New Roman" w:hAnsi="Times New Roman" w:cs="Times New Roman"/>
          <w:sz w:val="24"/>
          <w:szCs w:val="24"/>
        </w:rPr>
      </w:pPr>
      <w:r w:rsidRPr="00B129AF">
        <w:rPr>
          <w:rFonts w:ascii="Times New Roman" w:hAnsi="Times New Roman" w:cs="Times New Roman"/>
          <w:sz w:val="24"/>
          <w:szCs w:val="24"/>
        </w:rPr>
        <w:t>C.5.d. Educational Master Plan Committee Minutes, 12/8/2015</w:t>
      </w:r>
    </w:p>
    <w:p w:rsidR="00583828" w:rsidRPr="00B129AF" w:rsidRDefault="00583828" w:rsidP="00583828">
      <w:pPr>
        <w:spacing w:line="240" w:lineRule="auto"/>
        <w:ind w:left="360"/>
        <w:rPr>
          <w:rFonts w:ascii="Times New Roman" w:hAnsi="Times New Roman" w:cs="Times New Roman"/>
          <w:sz w:val="24"/>
          <w:szCs w:val="24"/>
        </w:rPr>
      </w:pPr>
      <w:r w:rsidRPr="00B129AF">
        <w:rPr>
          <w:rFonts w:ascii="Times New Roman" w:hAnsi="Times New Roman" w:cs="Times New Roman"/>
          <w:sz w:val="24"/>
          <w:szCs w:val="24"/>
        </w:rPr>
        <w:t>C.5.e. Crafton Council Minutes, 11/10/2015</w:t>
      </w:r>
    </w:p>
    <w:p w:rsidR="00583828" w:rsidRPr="00B129AF" w:rsidRDefault="00583828" w:rsidP="009939E9">
      <w:pPr>
        <w:spacing w:after="0"/>
        <w:rPr>
          <w:rFonts w:ascii="Times New Roman" w:hAnsi="Times New Roman" w:cs="Times New Roman"/>
          <w:sz w:val="24"/>
          <w:szCs w:val="24"/>
        </w:rPr>
      </w:pPr>
    </w:p>
    <w:p w:rsidR="00583828" w:rsidRPr="00B129AF" w:rsidRDefault="00583828" w:rsidP="009939E9">
      <w:pPr>
        <w:spacing w:after="0"/>
        <w:rPr>
          <w:rFonts w:ascii="Times New Roman" w:hAnsi="Times New Roman" w:cs="Times New Roman"/>
          <w:sz w:val="24"/>
          <w:szCs w:val="24"/>
        </w:rPr>
      </w:pPr>
    </w:p>
    <w:p w:rsidR="002F7FE2" w:rsidRPr="00B129AF" w:rsidRDefault="002F7FE2" w:rsidP="009939E9">
      <w:pPr>
        <w:pStyle w:val="Heading4"/>
        <w:pBdr>
          <w:top w:val="single" w:sz="4" w:space="1" w:color="auto"/>
          <w:left w:val="single" w:sz="4" w:space="4" w:color="auto"/>
          <w:bottom w:val="single" w:sz="4" w:space="1" w:color="auto"/>
          <w:right w:val="single" w:sz="4" w:space="4" w:color="auto"/>
        </w:pBdr>
        <w:spacing w:before="0"/>
        <w:rPr>
          <w:rFonts w:ascii="Times New Roman" w:hAnsi="Times New Roman" w:cs="Times New Roman"/>
          <w:sz w:val="24"/>
          <w:szCs w:val="24"/>
        </w:rPr>
      </w:pPr>
      <w:r w:rsidRPr="00B129AF">
        <w:rPr>
          <w:rFonts w:ascii="Times New Roman" w:hAnsi="Times New Roman" w:cs="Times New Roman"/>
          <w:sz w:val="24"/>
          <w:szCs w:val="24"/>
        </w:rPr>
        <w:t>College Recommendation 6, Performance Evaluations</w:t>
      </w:r>
    </w:p>
    <w:p w:rsidR="00D55CC9" w:rsidRPr="00B129AF" w:rsidRDefault="009F139C" w:rsidP="00D55CC9">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B129AF">
        <w:rPr>
          <w:rFonts w:ascii="Times New Roman" w:hAnsi="Times New Roman" w:cs="Times New Roman"/>
          <w:sz w:val="24"/>
          <w:szCs w:val="24"/>
        </w:rPr>
        <w:t xml:space="preserve">In order to improve, the team recommends that the college fully adhere to its systematic and regularly scheduled process of performance evaluation across </w:t>
      </w:r>
      <w:r w:rsidR="00D55CC9" w:rsidRPr="00B129AF">
        <w:rPr>
          <w:rFonts w:ascii="Times New Roman" w:hAnsi="Times New Roman" w:cs="Times New Roman"/>
          <w:sz w:val="24"/>
          <w:szCs w:val="24"/>
        </w:rPr>
        <w:t xml:space="preserve">all employee groups. (III.A. </w:t>
      </w:r>
    </w:p>
    <w:p w:rsidR="00583828" w:rsidRPr="00B129AF" w:rsidRDefault="00583828" w:rsidP="00583828">
      <w:pPr>
        <w:spacing w:after="0" w:line="276" w:lineRule="auto"/>
        <w:jc w:val="both"/>
        <w:rPr>
          <w:rFonts w:ascii="Times New Roman" w:hAnsi="Times New Roman" w:cs="Times New Roman"/>
          <w:sz w:val="24"/>
          <w:szCs w:val="24"/>
        </w:rPr>
      </w:pPr>
    </w:p>
    <w:p w:rsidR="00583828" w:rsidRPr="00B129AF" w:rsidRDefault="00583828" w:rsidP="00583828">
      <w:pPr>
        <w:spacing w:after="0" w:line="276" w:lineRule="auto"/>
        <w:jc w:val="both"/>
        <w:rPr>
          <w:rFonts w:ascii="Times New Roman" w:hAnsi="Times New Roman" w:cs="Times New Roman"/>
          <w:sz w:val="24"/>
          <w:szCs w:val="24"/>
        </w:rPr>
      </w:pPr>
      <w:r w:rsidRPr="00B129AF">
        <w:rPr>
          <w:rFonts w:ascii="Times New Roman" w:hAnsi="Times New Roman" w:cs="Times New Roman"/>
          <w:sz w:val="24"/>
          <w:szCs w:val="24"/>
        </w:rPr>
        <w:t>Human Resources is maintaining and updating all evaluation information in a spreadsheet and has actively promoted the timely evaluation of all staff.  As of fall 2015, management employees with past-due evaluations were evaluated, and those who had a change of assignment or supervisor were either placed on a new evaluation cycle or were evaluated.  Past-due evaluations of classified and academic employees are taking place in accordance with the appropriate bargaining unit agreement.</w:t>
      </w:r>
    </w:p>
    <w:p w:rsidR="00583828" w:rsidRPr="00B129AF" w:rsidRDefault="00583828" w:rsidP="00583828">
      <w:pPr>
        <w:spacing w:after="0" w:line="276" w:lineRule="auto"/>
        <w:jc w:val="both"/>
        <w:rPr>
          <w:rFonts w:ascii="Times New Roman" w:hAnsi="Times New Roman" w:cs="Times New Roman"/>
          <w:sz w:val="24"/>
          <w:szCs w:val="24"/>
        </w:rPr>
      </w:pPr>
    </w:p>
    <w:p w:rsidR="00583828" w:rsidRPr="00B129AF" w:rsidRDefault="00583828" w:rsidP="00583828">
      <w:pPr>
        <w:spacing w:after="0" w:line="276" w:lineRule="auto"/>
        <w:jc w:val="both"/>
        <w:rPr>
          <w:rFonts w:ascii="Times New Roman" w:hAnsi="Times New Roman" w:cs="Times New Roman"/>
          <w:sz w:val="24"/>
          <w:szCs w:val="24"/>
        </w:rPr>
      </w:pPr>
      <w:r w:rsidRPr="00B129AF">
        <w:rPr>
          <w:rFonts w:ascii="Times New Roman" w:hAnsi="Times New Roman" w:cs="Times New Roman"/>
          <w:sz w:val="24"/>
          <w:szCs w:val="24"/>
        </w:rPr>
        <w:t>Beginning spring 2016, evaluation notifications were emailed to both the responsible manager and the individual to be evaluated.</w:t>
      </w:r>
    </w:p>
    <w:p w:rsidR="00583828" w:rsidRPr="00B129AF" w:rsidRDefault="00583828" w:rsidP="00583828">
      <w:pPr>
        <w:spacing w:after="0" w:line="276" w:lineRule="auto"/>
        <w:jc w:val="both"/>
        <w:rPr>
          <w:rFonts w:ascii="Times New Roman" w:hAnsi="Times New Roman" w:cs="Times New Roman"/>
          <w:sz w:val="24"/>
          <w:szCs w:val="24"/>
        </w:rPr>
      </w:pPr>
    </w:p>
    <w:p w:rsidR="00583828" w:rsidRPr="00B129AF" w:rsidRDefault="00583828" w:rsidP="00583828">
      <w:pPr>
        <w:spacing w:after="0" w:line="276" w:lineRule="auto"/>
        <w:jc w:val="both"/>
        <w:rPr>
          <w:rFonts w:ascii="Times New Roman" w:hAnsi="Times New Roman" w:cs="Times New Roman"/>
          <w:sz w:val="24"/>
          <w:szCs w:val="24"/>
        </w:rPr>
      </w:pPr>
      <w:r w:rsidRPr="00B129AF">
        <w:rPr>
          <w:rFonts w:ascii="Times New Roman" w:hAnsi="Times New Roman" w:cs="Times New Roman"/>
          <w:sz w:val="24"/>
          <w:szCs w:val="24"/>
        </w:rPr>
        <w:t>To promote a more thorough understanding of the importance and utility of performance evaluations, the Human Resources department has developed a training catalog for managers. Topics covered include performance improvement, evaluations, performance coaching, and</w:t>
      </w:r>
      <w:r w:rsidR="00B129AF">
        <w:rPr>
          <w:rFonts w:ascii="Times New Roman" w:hAnsi="Times New Roman" w:cs="Times New Roman"/>
          <w:sz w:val="24"/>
          <w:szCs w:val="24"/>
        </w:rPr>
        <w:t xml:space="preserve"> the FRISK documentation model. Table 1 compares </w:t>
      </w:r>
      <w:r w:rsidRPr="00B129AF">
        <w:rPr>
          <w:rFonts w:ascii="Times New Roman" w:hAnsi="Times New Roman" w:cs="Times New Roman"/>
          <w:sz w:val="24"/>
          <w:szCs w:val="24"/>
        </w:rPr>
        <w:t xml:space="preserve">employee evaluation status </w:t>
      </w:r>
      <w:r w:rsidR="00B129AF">
        <w:rPr>
          <w:rFonts w:ascii="Times New Roman" w:hAnsi="Times New Roman" w:cs="Times New Roman"/>
          <w:sz w:val="24"/>
          <w:szCs w:val="24"/>
        </w:rPr>
        <w:t>for January 2016 and 2017</w:t>
      </w:r>
      <w:r w:rsidRPr="00B129AF">
        <w:rPr>
          <w:rFonts w:ascii="Times New Roman" w:hAnsi="Times New Roman" w:cs="Times New Roman"/>
          <w:sz w:val="24"/>
          <w:szCs w:val="24"/>
          <w:highlight w:val="yellow"/>
        </w:rPr>
        <w:t>.</w:t>
      </w:r>
      <w:r w:rsidR="00B129AF" w:rsidRPr="00B129AF">
        <w:rPr>
          <w:rFonts w:ascii="Times New Roman" w:hAnsi="Times New Roman" w:cs="Times New Roman"/>
          <w:sz w:val="24"/>
          <w:szCs w:val="24"/>
          <w:highlight w:val="yellow"/>
        </w:rPr>
        <w:t xml:space="preserve"> Results…</w:t>
      </w:r>
    </w:p>
    <w:p w:rsidR="00583828" w:rsidRPr="00B129AF" w:rsidRDefault="00583828" w:rsidP="00583828">
      <w:pPr>
        <w:spacing w:after="0" w:line="276" w:lineRule="auto"/>
        <w:jc w:val="both"/>
        <w:rPr>
          <w:rFonts w:ascii="Times New Roman" w:hAnsi="Times New Roman" w:cs="Times New Roman"/>
          <w:sz w:val="24"/>
          <w:szCs w:val="24"/>
        </w:rPr>
      </w:pPr>
    </w:p>
    <w:p w:rsidR="00583828" w:rsidRPr="00B129AF" w:rsidRDefault="00583828" w:rsidP="00583828">
      <w:pPr>
        <w:spacing w:after="0" w:line="276" w:lineRule="auto"/>
        <w:jc w:val="both"/>
        <w:rPr>
          <w:rFonts w:ascii="Times New Roman" w:hAnsi="Times New Roman" w:cs="Times New Roman"/>
          <w:i/>
          <w:sz w:val="24"/>
          <w:szCs w:val="24"/>
        </w:rPr>
      </w:pPr>
      <w:r w:rsidRPr="00B129AF">
        <w:rPr>
          <w:rFonts w:ascii="Times New Roman" w:hAnsi="Times New Roman" w:cs="Times New Roman"/>
          <w:i/>
          <w:sz w:val="24"/>
          <w:szCs w:val="24"/>
        </w:rPr>
        <w:t>Table 1: District wide Employee Evaluati</w:t>
      </w:r>
      <w:r w:rsidR="004400EE" w:rsidRPr="00B129AF">
        <w:rPr>
          <w:rFonts w:ascii="Times New Roman" w:hAnsi="Times New Roman" w:cs="Times New Roman"/>
          <w:i/>
          <w:sz w:val="24"/>
          <w:szCs w:val="24"/>
        </w:rPr>
        <w:t>on Status Summary, January 2016; January 2017</w:t>
      </w:r>
    </w:p>
    <w:tbl>
      <w:tblPr>
        <w:tblStyle w:val="GridTable4"/>
        <w:tblW w:w="0" w:type="auto"/>
        <w:tblLook w:val="04A0" w:firstRow="1" w:lastRow="0" w:firstColumn="1" w:lastColumn="0" w:noHBand="0" w:noVBand="1"/>
      </w:tblPr>
      <w:tblGrid>
        <w:gridCol w:w="2482"/>
        <w:gridCol w:w="2457"/>
        <w:gridCol w:w="2067"/>
        <w:gridCol w:w="2344"/>
      </w:tblGrid>
      <w:tr w:rsidR="004400EE" w:rsidRPr="00B129AF" w:rsidTr="00440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rsidR="004400EE" w:rsidRPr="00B129AF" w:rsidRDefault="004400EE" w:rsidP="00D30CA6">
            <w:pPr>
              <w:pStyle w:val="ListParagraph"/>
              <w:tabs>
                <w:tab w:val="left" w:pos="697"/>
              </w:tabs>
              <w:spacing w:line="276" w:lineRule="auto"/>
              <w:ind w:left="0"/>
              <w:jc w:val="both"/>
              <w:rPr>
                <w:rFonts w:ascii="Times New Roman" w:hAnsi="Times New Roman" w:cs="Times New Roman"/>
                <w:sz w:val="24"/>
                <w:szCs w:val="24"/>
              </w:rPr>
            </w:pPr>
            <w:r w:rsidRPr="00B129AF">
              <w:rPr>
                <w:rFonts w:ascii="Times New Roman" w:hAnsi="Times New Roman" w:cs="Times New Roman"/>
                <w:sz w:val="24"/>
                <w:szCs w:val="24"/>
              </w:rPr>
              <w:t>Status</w:t>
            </w:r>
          </w:p>
        </w:tc>
        <w:tc>
          <w:tcPr>
            <w:tcW w:w="2457" w:type="dxa"/>
          </w:tcPr>
          <w:p w:rsidR="004400EE" w:rsidRPr="00B129AF" w:rsidRDefault="004400EE" w:rsidP="00D30CA6">
            <w:pPr>
              <w:pStyle w:val="ListParagraph"/>
              <w:tabs>
                <w:tab w:val="left" w:pos="697"/>
              </w:tabs>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Employees 2016</w:t>
            </w:r>
          </w:p>
        </w:tc>
        <w:tc>
          <w:tcPr>
            <w:tcW w:w="2067" w:type="dxa"/>
          </w:tcPr>
          <w:p w:rsidR="004400EE" w:rsidRPr="00B129AF" w:rsidRDefault="004400EE" w:rsidP="00D30CA6">
            <w:pPr>
              <w:pStyle w:val="ListParagraph"/>
              <w:tabs>
                <w:tab w:val="left" w:pos="697"/>
              </w:tabs>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Employees 2017</w:t>
            </w:r>
          </w:p>
        </w:tc>
        <w:tc>
          <w:tcPr>
            <w:tcW w:w="2344" w:type="dxa"/>
          </w:tcPr>
          <w:p w:rsidR="004400EE" w:rsidRPr="00B129AF" w:rsidRDefault="004400EE" w:rsidP="00D30CA6">
            <w:pPr>
              <w:pStyle w:val="ListParagraph"/>
              <w:tabs>
                <w:tab w:val="left" w:pos="697"/>
              </w:tabs>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Percent Change</w:t>
            </w:r>
          </w:p>
        </w:tc>
      </w:tr>
      <w:tr w:rsidR="004400EE" w:rsidRPr="00B129AF" w:rsidTr="00440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rsidR="004400EE" w:rsidRPr="00B129AF" w:rsidRDefault="004400EE" w:rsidP="00D30CA6">
            <w:pPr>
              <w:pStyle w:val="ListParagraph"/>
              <w:tabs>
                <w:tab w:val="left" w:pos="697"/>
              </w:tabs>
              <w:spacing w:line="276" w:lineRule="auto"/>
              <w:ind w:left="0"/>
              <w:jc w:val="both"/>
              <w:rPr>
                <w:rFonts w:ascii="Times New Roman" w:hAnsi="Times New Roman" w:cs="Times New Roman"/>
                <w:sz w:val="24"/>
                <w:szCs w:val="24"/>
              </w:rPr>
            </w:pPr>
            <w:r w:rsidRPr="00B129AF">
              <w:rPr>
                <w:rFonts w:ascii="Times New Roman" w:hAnsi="Times New Roman" w:cs="Times New Roman"/>
                <w:sz w:val="24"/>
                <w:szCs w:val="24"/>
              </w:rPr>
              <w:t>On-Schedule Evaluations</w:t>
            </w:r>
          </w:p>
        </w:tc>
        <w:tc>
          <w:tcPr>
            <w:tcW w:w="2457" w:type="dxa"/>
          </w:tcPr>
          <w:p w:rsidR="004400EE" w:rsidRPr="00B129AF" w:rsidRDefault="004400EE" w:rsidP="00D30CA6">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554</w:t>
            </w:r>
          </w:p>
        </w:tc>
        <w:tc>
          <w:tcPr>
            <w:tcW w:w="2067" w:type="dxa"/>
          </w:tcPr>
          <w:p w:rsidR="004400EE" w:rsidRPr="00B129AF" w:rsidRDefault="004400EE" w:rsidP="00D30CA6">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44" w:type="dxa"/>
          </w:tcPr>
          <w:p w:rsidR="004400EE" w:rsidRPr="00B129AF" w:rsidRDefault="004400EE" w:rsidP="00D30CA6">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89.07%</w:t>
            </w:r>
          </w:p>
        </w:tc>
      </w:tr>
      <w:tr w:rsidR="004400EE" w:rsidRPr="00B129AF" w:rsidTr="004400EE">
        <w:tc>
          <w:tcPr>
            <w:cnfStyle w:val="001000000000" w:firstRow="0" w:lastRow="0" w:firstColumn="1" w:lastColumn="0" w:oddVBand="0" w:evenVBand="0" w:oddHBand="0" w:evenHBand="0" w:firstRowFirstColumn="0" w:firstRowLastColumn="0" w:lastRowFirstColumn="0" w:lastRowLastColumn="0"/>
            <w:tcW w:w="2482" w:type="dxa"/>
          </w:tcPr>
          <w:p w:rsidR="004400EE" w:rsidRPr="00B129AF" w:rsidRDefault="004400EE" w:rsidP="00D30CA6">
            <w:pPr>
              <w:pStyle w:val="ListParagraph"/>
              <w:tabs>
                <w:tab w:val="left" w:pos="697"/>
              </w:tabs>
              <w:spacing w:line="276" w:lineRule="auto"/>
              <w:ind w:left="0"/>
              <w:jc w:val="both"/>
              <w:rPr>
                <w:rFonts w:ascii="Times New Roman" w:hAnsi="Times New Roman" w:cs="Times New Roman"/>
                <w:sz w:val="24"/>
                <w:szCs w:val="24"/>
              </w:rPr>
            </w:pPr>
            <w:r w:rsidRPr="00B129AF">
              <w:rPr>
                <w:rFonts w:ascii="Times New Roman" w:hAnsi="Times New Roman" w:cs="Times New Roman"/>
                <w:sz w:val="24"/>
                <w:szCs w:val="24"/>
              </w:rPr>
              <w:t>Past-Due Evaluations</w:t>
            </w:r>
          </w:p>
        </w:tc>
        <w:tc>
          <w:tcPr>
            <w:tcW w:w="2457" w:type="dxa"/>
          </w:tcPr>
          <w:p w:rsidR="004400EE" w:rsidRPr="00B129AF" w:rsidRDefault="004400EE" w:rsidP="00D30CA6">
            <w:pPr>
              <w:pStyle w:val="ListParagraph"/>
              <w:tabs>
                <w:tab w:val="left" w:pos="697"/>
              </w:tabs>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68</w:t>
            </w:r>
          </w:p>
        </w:tc>
        <w:tc>
          <w:tcPr>
            <w:tcW w:w="2067" w:type="dxa"/>
          </w:tcPr>
          <w:p w:rsidR="004400EE" w:rsidRPr="00B129AF" w:rsidRDefault="004400EE" w:rsidP="00D30CA6">
            <w:pPr>
              <w:pStyle w:val="ListParagraph"/>
              <w:tabs>
                <w:tab w:val="left" w:pos="697"/>
              </w:tabs>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44" w:type="dxa"/>
          </w:tcPr>
          <w:p w:rsidR="004400EE" w:rsidRPr="00B129AF" w:rsidRDefault="004400EE" w:rsidP="00D30CA6">
            <w:pPr>
              <w:pStyle w:val="ListParagraph"/>
              <w:tabs>
                <w:tab w:val="left" w:pos="697"/>
              </w:tabs>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10.93%</w:t>
            </w:r>
          </w:p>
        </w:tc>
      </w:tr>
      <w:tr w:rsidR="004400EE" w:rsidRPr="00B129AF" w:rsidTr="00440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rsidR="004400EE" w:rsidRPr="00B129AF" w:rsidRDefault="004400EE" w:rsidP="00D30CA6">
            <w:pPr>
              <w:pStyle w:val="ListParagraph"/>
              <w:tabs>
                <w:tab w:val="left" w:pos="697"/>
              </w:tabs>
              <w:spacing w:line="276" w:lineRule="auto"/>
              <w:ind w:left="0"/>
              <w:jc w:val="both"/>
              <w:rPr>
                <w:rFonts w:ascii="Times New Roman" w:hAnsi="Times New Roman" w:cs="Times New Roman"/>
                <w:sz w:val="24"/>
                <w:szCs w:val="24"/>
              </w:rPr>
            </w:pPr>
            <w:r w:rsidRPr="00B129AF">
              <w:rPr>
                <w:rFonts w:ascii="Times New Roman" w:hAnsi="Times New Roman" w:cs="Times New Roman"/>
                <w:sz w:val="24"/>
                <w:szCs w:val="24"/>
              </w:rPr>
              <w:t>Total Evaluations</w:t>
            </w:r>
          </w:p>
        </w:tc>
        <w:tc>
          <w:tcPr>
            <w:tcW w:w="2457" w:type="dxa"/>
          </w:tcPr>
          <w:p w:rsidR="004400EE" w:rsidRPr="00B129AF" w:rsidRDefault="004400EE" w:rsidP="00D30CA6">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622</w:t>
            </w:r>
          </w:p>
        </w:tc>
        <w:tc>
          <w:tcPr>
            <w:tcW w:w="2067" w:type="dxa"/>
          </w:tcPr>
          <w:p w:rsidR="004400EE" w:rsidRPr="00B129AF" w:rsidRDefault="004400EE" w:rsidP="00D30CA6">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44" w:type="dxa"/>
          </w:tcPr>
          <w:p w:rsidR="004400EE" w:rsidRPr="00B129AF" w:rsidRDefault="004400EE" w:rsidP="00D30CA6">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100%</w:t>
            </w:r>
          </w:p>
        </w:tc>
      </w:tr>
    </w:tbl>
    <w:p w:rsidR="00583828" w:rsidRPr="00B129AF" w:rsidRDefault="00583828" w:rsidP="00583828">
      <w:pPr>
        <w:pStyle w:val="Heading4"/>
        <w:rPr>
          <w:rFonts w:ascii="Times New Roman" w:hAnsi="Times New Roman" w:cs="Times New Roman"/>
          <w:sz w:val="24"/>
          <w:szCs w:val="24"/>
        </w:rPr>
      </w:pPr>
      <w:r w:rsidRPr="00B129AF">
        <w:rPr>
          <w:rFonts w:ascii="Times New Roman" w:hAnsi="Times New Roman" w:cs="Times New Roman"/>
          <w:sz w:val="24"/>
          <w:szCs w:val="24"/>
        </w:rPr>
        <w:t>Evidence of the Results</w:t>
      </w:r>
    </w:p>
    <w:p w:rsidR="00583828" w:rsidRPr="00B129AF" w:rsidRDefault="00583828" w:rsidP="00583828">
      <w:pPr>
        <w:spacing w:line="240" w:lineRule="auto"/>
        <w:ind w:left="936" w:hanging="576"/>
        <w:rPr>
          <w:rFonts w:ascii="Times New Roman" w:hAnsi="Times New Roman" w:cs="Times New Roman"/>
          <w:sz w:val="24"/>
          <w:szCs w:val="24"/>
        </w:rPr>
      </w:pPr>
      <w:r w:rsidRPr="00B129AF">
        <w:rPr>
          <w:rFonts w:ascii="Times New Roman" w:hAnsi="Times New Roman" w:cs="Times New Roman"/>
          <w:sz w:val="24"/>
          <w:szCs w:val="24"/>
        </w:rPr>
        <w:t>C.6.a. People Admin - Evaluation Tracking overview (e.g. Performance Management) (Attachment IV)</w:t>
      </w:r>
    </w:p>
    <w:p w:rsidR="00583828" w:rsidRPr="00B129AF" w:rsidRDefault="00583828" w:rsidP="00583828">
      <w:pPr>
        <w:spacing w:line="240" w:lineRule="auto"/>
        <w:ind w:left="360"/>
        <w:rPr>
          <w:rFonts w:ascii="Times New Roman" w:hAnsi="Times New Roman" w:cs="Times New Roman"/>
          <w:sz w:val="24"/>
          <w:szCs w:val="24"/>
        </w:rPr>
      </w:pPr>
      <w:r w:rsidRPr="00B129AF">
        <w:rPr>
          <w:rFonts w:ascii="Times New Roman" w:hAnsi="Times New Roman" w:cs="Times New Roman"/>
          <w:sz w:val="24"/>
          <w:szCs w:val="24"/>
        </w:rPr>
        <w:t>C.6.b.</w:t>
      </w:r>
      <w:hyperlink r:id="rId10" w:history="1">
        <w:r w:rsidRPr="00B129AF">
          <w:rPr>
            <w:rStyle w:val="Hyperlink"/>
            <w:rFonts w:ascii="Times New Roman" w:hAnsi="Times New Roman" w:cs="Times New Roman"/>
            <w:sz w:val="24"/>
            <w:szCs w:val="24"/>
          </w:rPr>
          <w:t>SBCCD Employee Climate Survey, HR Services</w:t>
        </w:r>
      </w:hyperlink>
      <w:r w:rsidRPr="00B129AF">
        <w:rPr>
          <w:rFonts w:ascii="Times New Roman" w:hAnsi="Times New Roman" w:cs="Times New Roman"/>
          <w:sz w:val="24"/>
          <w:szCs w:val="24"/>
        </w:rPr>
        <w:t>, pp. 32-37</w:t>
      </w:r>
    </w:p>
    <w:p w:rsidR="00D55CC9" w:rsidRPr="00B129AF" w:rsidRDefault="00583828" w:rsidP="00583828">
      <w:pPr>
        <w:spacing w:line="240" w:lineRule="auto"/>
        <w:ind w:left="360"/>
        <w:rPr>
          <w:rFonts w:ascii="Times New Roman" w:hAnsi="Times New Roman" w:cs="Times New Roman"/>
          <w:sz w:val="24"/>
          <w:szCs w:val="24"/>
        </w:rPr>
      </w:pPr>
      <w:r w:rsidRPr="00B129AF">
        <w:rPr>
          <w:rFonts w:ascii="Times New Roman" w:hAnsi="Times New Roman" w:cs="Times New Roman"/>
          <w:sz w:val="24"/>
          <w:szCs w:val="24"/>
        </w:rPr>
        <w:t xml:space="preserve">C.6.c. </w:t>
      </w:r>
      <w:hyperlink r:id="rId11" w:history="1">
        <w:r w:rsidRPr="00B129AF">
          <w:rPr>
            <w:rStyle w:val="Hyperlink"/>
            <w:rFonts w:ascii="Times New Roman" w:hAnsi="Times New Roman" w:cs="Times New Roman"/>
            <w:sz w:val="24"/>
            <w:szCs w:val="24"/>
          </w:rPr>
          <w:t>The LEADer’s Catalog: Learning, Education, Achievement, Diversity</w:t>
        </w:r>
      </w:hyperlink>
      <w:r w:rsidRPr="00B129AF">
        <w:rPr>
          <w:rFonts w:ascii="Times New Roman" w:hAnsi="Times New Roman" w:cs="Times New Roman"/>
          <w:sz w:val="24"/>
          <w:szCs w:val="24"/>
        </w:rPr>
        <w:t xml:space="preserve"> (HR publication)</w:t>
      </w:r>
    </w:p>
    <w:p w:rsidR="00583828" w:rsidRPr="00B129AF" w:rsidRDefault="00583828" w:rsidP="00583828">
      <w:pPr>
        <w:pStyle w:val="Heading2"/>
        <w:rPr>
          <w:rFonts w:ascii="Times New Roman" w:hAnsi="Times New Roman" w:cs="Times New Roman"/>
          <w:sz w:val="24"/>
          <w:szCs w:val="24"/>
        </w:rPr>
      </w:pPr>
      <w:bookmarkStart w:id="8" w:name="_Toc469495341"/>
    </w:p>
    <w:p w:rsidR="00583828" w:rsidRPr="00B129AF" w:rsidRDefault="00D55CC9" w:rsidP="00583828">
      <w:pPr>
        <w:pStyle w:val="Heading2"/>
        <w:rPr>
          <w:rFonts w:ascii="Times New Roman" w:hAnsi="Times New Roman" w:cs="Times New Roman"/>
          <w:sz w:val="24"/>
          <w:szCs w:val="24"/>
        </w:rPr>
      </w:pPr>
      <w:r w:rsidRPr="00B129AF">
        <w:rPr>
          <w:rFonts w:ascii="Times New Roman" w:hAnsi="Times New Roman" w:cs="Times New Roman"/>
          <w:sz w:val="24"/>
          <w:szCs w:val="24"/>
        </w:rPr>
        <w:t>District Recommendation to Improve</w:t>
      </w:r>
      <w:bookmarkEnd w:id="8"/>
    </w:p>
    <w:p w:rsidR="00D55CC9" w:rsidRPr="00B129AF" w:rsidRDefault="00D55CC9" w:rsidP="00D55CC9">
      <w:pPr>
        <w:keepNext/>
        <w:keepLines/>
        <w:pBdr>
          <w:top w:val="single" w:sz="4" w:space="1" w:color="auto"/>
          <w:left w:val="single" w:sz="4" w:space="4" w:color="auto"/>
          <w:bottom w:val="single" w:sz="4" w:space="1" w:color="auto"/>
          <w:right w:val="single" w:sz="4" w:space="4" w:color="auto"/>
        </w:pBdr>
        <w:spacing w:after="0"/>
        <w:outlineLvl w:val="3"/>
        <w:rPr>
          <w:rFonts w:ascii="Times New Roman" w:eastAsiaTheme="majorEastAsia" w:hAnsi="Times New Roman" w:cs="Times New Roman"/>
          <w:i/>
          <w:iCs/>
          <w:color w:val="2E74B5" w:themeColor="accent1" w:themeShade="BF"/>
          <w:sz w:val="24"/>
          <w:szCs w:val="24"/>
        </w:rPr>
      </w:pPr>
      <w:r w:rsidRPr="00B129AF">
        <w:rPr>
          <w:rFonts w:ascii="Times New Roman" w:eastAsiaTheme="majorEastAsia" w:hAnsi="Times New Roman" w:cs="Times New Roman"/>
          <w:i/>
          <w:iCs/>
          <w:color w:val="2E74B5" w:themeColor="accent1" w:themeShade="BF"/>
          <w:sz w:val="24"/>
          <w:szCs w:val="24"/>
        </w:rPr>
        <w:t>District Recommendation 4, Board Orientation</w:t>
      </w:r>
    </w:p>
    <w:p w:rsidR="00D55CC9" w:rsidRPr="00B129AF" w:rsidRDefault="00D55CC9" w:rsidP="00D55CC9">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B129AF">
        <w:rPr>
          <w:rFonts w:ascii="Times New Roman" w:hAnsi="Times New Roman" w:cs="Times New Roman"/>
          <w:sz w:val="24"/>
          <w:szCs w:val="24"/>
        </w:rPr>
        <w:t>In order to improve effectiveness, the team recommends that the District develop a local Board orientation program to ensure that all members of the Board are adequately prepared to provide leadership appropriate to their role as board members (IV.B.1.f).</w:t>
      </w:r>
    </w:p>
    <w:p w:rsidR="00583828" w:rsidRPr="00B129AF" w:rsidRDefault="00583828" w:rsidP="00583828">
      <w:pPr>
        <w:spacing w:after="0" w:line="276" w:lineRule="auto"/>
        <w:rPr>
          <w:rFonts w:ascii="Times New Roman" w:hAnsi="Times New Roman" w:cs="Times New Roman"/>
          <w:sz w:val="24"/>
          <w:szCs w:val="24"/>
        </w:rPr>
      </w:pPr>
      <w:bookmarkStart w:id="9" w:name="_Toc469495342"/>
      <w:r w:rsidRPr="00B129AF">
        <w:rPr>
          <w:rFonts w:ascii="Times New Roman" w:hAnsi="Times New Roman" w:cs="Times New Roman"/>
          <w:sz w:val="24"/>
          <w:szCs w:val="24"/>
        </w:rPr>
        <w:t>In response to the Commission recommendation for improvement, the SBCCD Board of Trustees reviewed and revised the Board Handbook over the past year.  The current draft includes the mission, vision and values of the District, organizational charts for both campuses and the District entities, Board imperatives and goals, Board duties and responsibilities, procedural information regarding the Board and its meetings, planning and evaluation, accreditation, and a Board member orientation, among other topics. The section of the handbook concerning orientation calls for the orientation of all new Board of Trustee appointees within 30 days of appointment.  The responsibility for orienting new Board members is shared by the Chancellor and current Board of Trustees members. The training includes orientation to the institution, such as college history and development; briefings on the organization, programs, budget, and facilities of the colleges and sites; and orientation to trusteeship, including roles of Board members, attendance at local, state, and national meetings, and review of pertinent laws and Board policy.  The new Board Handbook was approved by District Assembly on September 1, 2015 and by the Board on October 8, 2015.  The Handbook is available on the District website.</w:t>
      </w:r>
    </w:p>
    <w:p w:rsidR="00583828" w:rsidRPr="00B129AF" w:rsidRDefault="00583828" w:rsidP="00583828">
      <w:pPr>
        <w:spacing w:after="0" w:line="276" w:lineRule="auto"/>
        <w:rPr>
          <w:rFonts w:ascii="Times New Roman" w:hAnsi="Times New Roman" w:cs="Times New Roman"/>
          <w:sz w:val="24"/>
          <w:szCs w:val="24"/>
        </w:rPr>
      </w:pPr>
    </w:p>
    <w:p w:rsidR="00583828" w:rsidRPr="00B129AF" w:rsidRDefault="00583828" w:rsidP="00583828">
      <w:pPr>
        <w:spacing w:line="276" w:lineRule="auto"/>
        <w:jc w:val="both"/>
        <w:rPr>
          <w:rFonts w:ascii="Times New Roman" w:hAnsi="Times New Roman" w:cs="Times New Roman"/>
          <w:sz w:val="24"/>
          <w:szCs w:val="24"/>
        </w:rPr>
      </w:pPr>
      <w:r w:rsidRPr="00B129AF">
        <w:rPr>
          <w:rFonts w:ascii="Times New Roman" w:hAnsi="Times New Roman" w:cs="Times New Roman"/>
          <w:sz w:val="24"/>
          <w:szCs w:val="24"/>
        </w:rPr>
        <w:t xml:space="preserve">Each section of the handbook features a checklist, which the new Board member is expected to sign. The Board scheduled a special meeting for the purposes of new Trustee Orientation on December 3, 2015. </w:t>
      </w:r>
    </w:p>
    <w:p w:rsidR="00583828" w:rsidRPr="00B129AF" w:rsidRDefault="00583828" w:rsidP="00583828">
      <w:pPr>
        <w:spacing w:after="0" w:line="276" w:lineRule="auto"/>
        <w:rPr>
          <w:rFonts w:ascii="Times New Roman" w:hAnsi="Times New Roman" w:cs="Times New Roman"/>
          <w:sz w:val="24"/>
          <w:szCs w:val="24"/>
        </w:rPr>
      </w:pPr>
      <w:r w:rsidRPr="00B129AF">
        <w:rPr>
          <w:rFonts w:ascii="Times New Roman" w:hAnsi="Times New Roman" w:cs="Times New Roman"/>
          <w:sz w:val="24"/>
          <w:szCs w:val="24"/>
        </w:rPr>
        <w:t>In addition, the SBCCD Board of Trustees participated in Board Training at a special meeting on June 1, 2015. Topics addressed included Board roles and responsibilities from an accreditation viewpoint, the realm of the Board, scenarios describing the accreditation experiences of three community college boards, and some actions for improvement.</w:t>
      </w:r>
    </w:p>
    <w:p w:rsidR="00583828" w:rsidRPr="00B129AF" w:rsidRDefault="00583828" w:rsidP="00583828">
      <w:pPr>
        <w:spacing w:after="0" w:line="276" w:lineRule="auto"/>
        <w:rPr>
          <w:rFonts w:ascii="Times New Roman" w:hAnsi="Times New Roman" w:cs="Times New Roman"/>
          <w:sz w:val="24"/>
          <w:szCs w:val="24"/>
        </w:rPr>
      </w:pPr>
    </w:p>
    <w:p w:rsidR="00583828" w:rsidRPr="00B129AF" w:rsidRDefault="00583828" w:rsidP="00583828">
      <w:pPr>
        <w:spacing w:line="276" w:lineRule="auto"/>
        <w:jc w:val="both"/>
        <w:rPr>
          <w:rFonts w:ascii="Times New Roman" w:hAnsi="Times New Roman" w:cs="Times New Roman"/>
          <w:b/>
          <w:sz w:val="24"/>
          <w:szCs w:val="24"/>
        </w:rPr>
      </w:pPr>
      <w:r w:rsidRPr="00B129AF">
        <w:rPr>
          <w:rFonts w:ascii="Times New Roman" w:hAnsi="Times New Roman" w:cs="Times New Roman"/>
          <w:b/>
          <w:sz w:val="24"/>
          <w:szCs w:val="24"/>
        </w:rPr>
        <w:t>The Board President received training specific to his/her role (IV.B.1.f).</w:t>
      </w:r>
    </w:p>
    <w:p w:rsidR="00583828" w:rsidRPr="00B129AF" w:rsidRDefault="00583828" w:rsidP="00583828">
      <w:pPr>
        <w:spacing w:line="276" w:lineRule="auto"/>
        <w:jc w:val="both"/>
        <w:rPr>
          <w:rFonts w:ascii="Times New Roman" w:hAnsi="Times New Roman" w:cs="Times New Roman"/>
          <w:sz w:val="24"/>
          <w:szCs w:val="24"/>
        </w:rPr>
      </w:pPr>
      <w:r w:rsidRPr="00B129AF">
        <w:rPr>
          <w:rFonts w:ascii="Times New Roman" w:hAnsi="Times New Roman" w:cs="Times New Roman"/>
          <w:sz w:val="24"/>
          <w:szCs w:val="24"/>
        </w:rPr>
        <w:t>Local Board President Training was included in the latest edition of the Board Handbook.  Topics covered include Board imperatives and goals, Board duties and responsibilities, elections, officers of the Board, committees of the Board, Board education, the Brown Act, preparing for meetings, communications among Board members, and the like.  Most important in addressing the recommendation is the addition of clear language that the Board President is ultimately responsible to orient new board members and student trustees.  Last, the Board Policy concerned with Board Officers (BP 2210) was updated to align with the new handbook.  Board Policy 2210 was approved by the District Assembly on November 3, 2015, was forwarded to the Board for a first reading on December 10, 2015.  Final Board approval took place on January 21, 2016.  The updated Board Policy will be added to the District website.</w:t>
      </w:r>
    </w:p>
    <w:p w:rsidR="00583828" w:rsidRPr="00B129AF" w:rsidRDefault="00583828" w:rsidP="00583828">
      <w:pPr>
        <w:pStyle w:val="Heading4"/>
        <w:rPr>
          <w:rFonts w:ascii="Times New Roman" w:hAnsi="Times New Roman" w:cs="Times New Roman"/>
          <w:sz w:val="24"/>
          <w:szCs w:val="24"/>
        </w:rPr>
      </w:pPr>
      <w:r w:rsidRPr="00B129AF">
        <w:rPr>
          <w:rFonts w:ascii="Times New Roman" w:hAnsi="Times New Roman" w:cs="Times New Roman"/>
          <w:sz w:val="24"/>
          <w:szCs w:val="24"/>
        </w:rPr>
        <w:t>Analysis of Results Achieved to Date</w:t>
      </w:r>
    </w:p>
    <w:p w:rsidR="00583828" w:rsidRPr="00B129AF" w:rsidRDefault="00583828" w:rsidP="00583828">
      <w:pPr>
        <w:spacing w:line="276" w:lineRule="auto"/>
        <w:rPr>
          <w:rFonts w:ascii="Times New Roman" w:hAnsi="Times New Roman" w:cs="Times New Roman"/>
          <w:sz w:val="24"/>
          <w:szCs w:val="24"/>
        </w:rPr>
      </w:pPr>
      <w:r w:rsidRPr="00B129AF">
        <w:rPr>
          <w:rFonts w:ascii="Times New Roman" w:hAnsi="Times New Roman" w:cs="Times New Roman"/>
          <w:sz w:val="24"/>
          <w:szCs w:val="24"/>
        </w:rPr>
        <w:t>A new Board Handbook and Board training process was developed with input from both colleges, Board members, and District representatives.  In December 2015 one new Board member has been selected.  She has received two training sessions—one with the Chancellor and the second with the Chancellor and Board President.  The sessions focused on background information on the District, issues impacting the District and Board; Board Handbook, Board Policies, committee structure, and the distinctions between board governance and District operations. District materials were provided to the Trustee for study.  The Trustee was connected with online Trustee resources of the California Community Colleges League and ACCJC.  The new Trustee signed off on completion of the Board training modules. The District has fully addressed this recommendation for improvement.</w:t>
      </w:r>
    </w:p>
    <w:p w:rsidR="00583828" w:rsidRPr="00B129AF" w:rsidRDefault="00583828" w:rsidP="00583828">
      <w:pPr>
        <w:pStyle w:val="Heading4"/>
        <w:rPr>
          <w:rFonts w:ascii="Times New Roman" w:hAnsi="Times New Roman" w:cs="Times New Roman"/>
          <w:sz w:val="24"/>
          <w:szCs w:val="24"/>
        </w:rPr>
      </w:pPr>
      <w:r w:rsidRPr="00B129AF">
        <w:rPr>
          <w:rFonts w:ascii="Times New Roman" w:hAnsi="Times New Roman" w:cs="Times New Roman"/>
          <w:sz w:val="24"/>
          <w:szCs w:val="24"/>
        </w:rPr>
        <w:t>Evidence of the Results</w:t>
      </w:r>
    </w:p>
    <w:p w:rsidR="00583828" w:rsidRPr="00B129AF" w:rsidRDefault="00583828" w:rsidP="00583828">
      <w:pPr>
        <w:spacing w:line="276" w:lineRule="auto"/>
        <w:ind w:left="936" w:hanging="576"/>
        <w:rPr>
          <w:rFonts w:ascii="Times New Roman" w:hAnsi="Times New Roman" w:cs="Times New Roman"/>
          <w:sz w:val="24"/>
          <w:szCs w:val="24"/>
        </w:rPr>
      </w:pPr>
      <w:r w:rsidRPr="00B129AF">
        <w:rPr>
          <w:rFonts w:ascii="Times New Roman" w:hAnsi="Times New Roman" w:cs="Times New Roman"/>
          <w:sz w:val="24"/>
          <w:szCs w:val="24"/>
        </w:rPr>
        <w:t>D.4.a. District Assembly Minutes, September 1, 2015, re: Old Business/ Revised Board Handbook Review</w:t>
      </w:r>
    </w:p>
    <w:p w:rsidR="00583828" w:rsidRPr="00B129AF" w:rsidRDefault="00583828" w:rsidP="00583828">
      <w:pPr>
        <w:spacing w:line="276" w:lineRule="auto"/>
        <w:ind w:left="360"/>
        <w:rPr>
          <w:rFonts w:ascii="Times New Roman" w:hAnsi="Times New Roman" w:cs="Times New Roman"/>
          <w:sz w:val="24"/>
          <w:szCs w:val="24"/>
        </w:rPr>
      </w:pPr>
      <w:r w:rsidRPr="00B129AF">
        <w:rPr>
          <w:rFonts w:ascii="Times New Roman" w:hAnsi="Times New Roman" w:cs="Times New Roman"/>
          <w:sz w:val="24"/>
          <w:szCs w:val="24"/>
        </w:rPr>
        <w:t>D.4.b. SBCCD Board of Trustees Minutes, June 1, 2015, Item 8, pp. 1-2.</w:t>
      </w:r>
    </w:p>
    <w:p w:rsidR="00583828" w:rsidRPr="00B129AF" w:rsidRDefault="00583828" w:rsidP="00583828">
      <w:pPr>
        <w:tabs>
          <w:tab w:val="left" w:pos="6165"/>
        </w:tabs>
        <w:spacing w:line="276" w:lineRule="auto"/>
        <w:ind w:left="360"/>
        <w:rPr>
          <w:rFonts w:ascii="Times New Roman" w:hAnsi="Times New Roman" w:cs="Times New Roman"/>
          <w:sz w:val="24"/>
          <w:szCs w:val="24"/>
        </w:rPr>
      </w:pPr>
      <w:r w:rsidRPr="00B129AF">
        <w:rPr>
          <w:rFonts w:ascii="Times New Roman" w:hAnsi="Times New Roman" w:cs="Times New Roman"/>
          <w:sz w:val="24"/>
          <w:szCs w:val="24"/>
        </w:rPr>
        <w:t>D.4.c. SBCCD Board of Trustees Handbook (Approved 10/8/15)</w:t>
      </w:r>
    </w:p>
    <w:p w:rsidR="00583828" w:rsidRPr="00B129AF" w:rsidRDefault="00583828" w:rsidP="00DA750F">
      <w:pPr>
        <w:tabs>
          <w:tab w:val="left" w:pos="6165"/>
        </w:tabs>
        <w:spacing w:line="276" w:lineRule="auto"/>
        <w:ind w:left="360"/>
        <w:rPr>
          <w:rFonts w:ascii="Times New Roman" w:hAnsi="Times New Roman" w:cs="Times New Roman"/>
          <w:sz w:val="24"/>
          <w:szCs w:val="24"/>
        </w:rPr>
      </w:pPr>
      <w:r w:rsidRPr="00B129AF">
        <w:rPr>
          <w:rFonts w:ascii="Times New Roman" w:hAnsi="Times New Roman" w:cs="Times New Roman"/>
          <w:sz w:val="24"/>
          <w:szCs w:val="24"/>
        </w:rPr>
        <w:t>D.4.d. SBCCD Board of Trustees Minutes, December 3, 2015, Item 3: New Trustee Orientation</w:t>
      </w:r>
    </w:p>
    <w:p w:rsidR="00DF0BD7" w:rsidRPr="00B129AF" w:rsidRDefault="00DF0BD7" w:rsidP="00DF0BD7">
      <w:pPr>
        <w:pStyle w:val="Heading1"/>
        <w:rPr>
          <w:rFonts w:ascii="Times New Roman" w:hAnsi="Times New Roman" w:cs="Times New Roman"/>
          <w:sz w:val="24"/>
          <w:szCs w:val="24"/>
        </w:rPr>
      </w:pPr>
      <w:r w:rsidRPr="00B129AF">
        <w:rPr>
          <w:rFonts w:ascii="Times New Roman" w:hAnsi="Times New Roman" w:cs="Times New Roman"/>
          <w:sz w:val="24"/>
          <w:szCs w:val="24"/>
        </w:rPr>
        <w:t>Data Trend Analysis</w:t>
      </w:r>
      <w:bookmarkEnd w:id="9"/>
    </w:p>
    <w:p w:rsidR="00947DCE" w:rsidRPr="00B129AF" w:rsidRDefault="00947DCE" w:rsidP="009939E9">
      <w:pPr>
        <w:tabs>
          <w:tab w:val="left" w:pos="1160"/>
        </w:tabs>
        <w:kinsoku w:val="0"/>
        <w:overflowPunct w:val="0"/>
        <w:autoSpaceDE w:val="0"/>
        <w:autoSpaceDN w:val="0"/>
        <w:adjustRightInd w:val="0"/>
        <w:spacing w:after="0" w:line="241" w:lineRule="auto"/>
        <w:ind w:left="800" w:right="383"/>
        <w:rPr>
          <w:rFonts w:ascii="Times New Roman" w:hAnsi="Times New Roman" w:cs="Times New Roman"/>
          <w:sz w:val="24"/>
          <w:szCs w:val="24"/>
        </w:rPr>
      </w:pPr>
      <w:r w:rsidRPr="00B129AF">
        <w:rPr>
          <w:rFonts w:ascii="Times New Roman" w:hAnsi="Times New Roman" w:cs="Times New Roman"/>
          <w:spacing w:val="-1"/>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pacing w:val="1"/>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n’s a</w:t>
      </w:r>
      <w:r w:rsidRPr="00B129AF">
        <w:rPr>
          <w:rFonts w:ascii="Times New Roman" w:hAnsi="Times New Roman" w:cs="Times New Roman"/>
          <w:spacing w:val="-2"/>
          <w:sz w:val="24"/>
          <w:szCs w:val="24"/>
        </w:rPr>
        <w:t>n</w:t>
      </w:r>
      <w:r w:rsidRPr="00B129AF">
        <w:rPr>
          <w:rFonts w:ascii="Times New Roman" w:hAnsi="Times New Roman" w:cs="Times New Roman"/>
          <w:spacing w:val="-1"/>
          <w:sz w:val="24"/>
          <w:szCs w:val="24"/>
        </w:rPr>
        <w:t>a</w:t>
      </w:r>
      <w:r w:rsidRPr="00B129AF">
        <w:rPr>
          <w:rFonts w:ascii="Times New Roman" w:hAnsi="Times New Roman" w:cs="Times New Roman"/>
          <w:sz w:val="24"/>
          <w:szCs w:val="24"/>
        </w:rPr>
        <w:t>l</w:t>
      </w:r>
      <w:r w:rsidRPr="00B129AF">
        <w:rPr>
          <w:rFonts w:ascii="Times New Roman" w:hAnsi="Times New Roman" w:cs="Times New Roman"/>
          <w:spacing w:val="-2"/>
          <w:sz w:val="24"/>
          <w:szCs w:val="24"/>
        </w:rPr>
        <w:t>y</w:t>
      </w:r>
      <w:r w:rsidRPr="00B129AF">
        <w:rPr>
          <w:rFonts w:ascii="Times New Roman" w:hAnsi="Times New Roman" w:cs="Times New Roman"/>
          <w:sz w:val="24"/>
          <w:szCs w:val="24"/>
        </w:rPr>
        <w:t>s</w:t>
      </w:r>
      <w:r w:rsidRPr="00B129AF">
        <w:rPr>
          <w:rFonts w:ascii="Times New Roman" w:hAnsi="Times New Roman" w:cs="Times New Roman"/>
          <w:spacing w:val="1"/>
          <w:sz w:val="24"/>
          <w:szCs w:val="24"/>
        </w:rPr>
        <w:t>e</w:t>
      </w:r>
      <w:r w:rsidRPr="00B129AF">
        <w:rPr>
          <w:rFonts w:ascii="Times New Roman" w:hAnsi="Times New Roman" w:cs="Times New Roman"/>
          <w:sz w:val="24"/>
          <w:szCs w:val="24"/>
        </w:rPr>
        <w:t xml:space="preserve">s </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f da</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 xml:space="preserve">a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ren</w:t>
      </w:r>
      <w:r w:rsidRPr="00B129AF">
        <w:rPr>
          <w:rFonts w:ascii="Times New Roman" w:hAnsi="Times New Roman" w:cs="Times New Roman"/>
          <w:spacing w:val="-1"/>
          <w:sz w:val="24"/>
          <w:szCs w:val="24"/>
        </w:rPr>
        <w:t>d</w:t>
      </w:r>
      <w:r w:rsidRPr="00B129AF">
        <w:rPr>
          <w:rFonts w:ascii="Times New Roman" w:hAnsi="Times New Roman" w:cs="Times New Roman"/>
          <w:sz w:val="24"/>
          <w:szCs w:val="24"/>
        </w:rPr>
        <w:t>s from</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A</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 xml:space="preserve">l </w:t>
      </w:r>
      <w:r w:rsidRPr="00B129AF">
        <w:rPr>
          <w:rFonts w:ascii="Times New Roman" w:hAnsi="Times New Roman" w:cs="Times New Roman"/>
          <w:spacing w:val="1"/>
          <w:sz w:val="24"/>
          <w:szCs w:val="24"/>
        </w:rPr>
        <w:t>R</w:t>
      </w:r>
      <w:r w:rsidRPr="00B129AF">
        <w:rPr>
          <w:rFonts w:ascii="Times New Roman" w:hAnsi="Times New Roman" w:cs="Times New Roman"/>
          <w:sz w:val="24"/>
          <w:szCs w:val="24"/>
        </w:rPr>
        <w:t>e</w:t>
      </w:r>
      <w:r w:rsidRPr="00B129AF">
        <w:rPr>
          <w:rFonts w:ascii="Times New Roman" w:hAnsi="Times New Roman" w:cs="Times New Roman"/>
          <w:spacing w:val="-1"/>
          <w:sz w:val="24"/>
          <w:szCs w:val="24"/>
        </w:rPr>
        <w:t>po</w:t>
      </w:r>
      <w:r w:rsidRPr="00B129AF">
        <w:rPr>
          <w:rFonts w:ascii="Times New Roman" w:hAnsi="Times New Roman" w:cs="Times New Roman"/>
          <w:sz w:val="24"/>
          <w:szCs w:val="24"/>
        </w:rPr>
        <w:t>rts</w:t>
      </w:r>
      <w:r w:rsidRPr="00B129AF">
        <w:rPr>
          <w:rFonts w:ascii="Times New Roman" w:hAnsi="Times New Roman" w:cs="Times New Roman"/>
          <w:spacing w:val="-1"/>
          <w:sz w:val="24"/>
          <w:szCs w:val="24"/>
        </w:rPr>
        <w:t xml:space="preserve"> a</w:t>
      </w:r>
      <w:r w:rsidRPr="00B129AF">
        <w:rPr>
          <w:rFonts w:ascii="Times New Roman" w:hAnsi="Times New Roman" w:cs="Times New Roman"/>
          <w:sz w:val="24"/>
          <w:szCs w:val="24"/>
        </w:rPr>
        <w:t>nd</w:t>
      </w:r>
      <w:r w:rsidRPr="00B129AF">
        <w:rPr>
          <w:rFonts w:ascii="Times New Roman" w:hAnsi="Times New Roman" w:cs="Times New Roman"/>
          <w:spacing w:val="-1"/>
          <w:sz w:val="24"/>
          <w:szCs w:val="24"/>
        </w:rPr>
        <w:t xml:space="preserve"> A</w:t>
      </w:r>
      <w:r w:rsidRPr="00B129AF">
        <w:rPr>
          <w:rFonts w:ascii="Times New Roman" w:hAnsi="Times New Roman" w:cs="Times New Roman"/>
          <w:spacing w:val="-3"/>
          <w:sz w:val="24"/>
          <w:szCs w:val="24"/>
        </w:rPr>
        <w:t>n</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u</w:t>
      </w:r>
      <w:r w:rsidRPr="00B129AF">
        <w:rPr>
          <w:rFonts w:ascii="Times New Roman" w:hAnsi="Times New Roman" w:cs="Times New Roman"/>
          <w:spacing w:val="-1"/>
          <w:sz w:val="24"/>
          <w:szCs w:val="24"/>
        </w:rPr>
        <w:t>a</w:t>
      </w:r>
      <w:r w:rsidRPr="00B129AF">
        <w:rPr>
          <w:rFonts w:ascii="Times New Roman" w:hAnsi="Times New Roman" w:cs="Times New Roman"/>
          <w:sz w:val="24"/>
          <w:szCs w:val="24"/>
        </w:rPr>
        <w:t xml:space="preserve">l </w:t>
      </w:r>
      <w:r w:rsidRPr="00B129AF">
        <w:rPr>
          <w:rFonts w:ascii="Times New Roman" w:hAnsi="Times New Roman" w:cs="Times New Roman"/>
          <w:spacing w:val="-1"/>
          <w:sz w:val="24"/>
          <w:szCs w:val="24"/>
        </w:rPr>
        <w:t>F</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s</w:t>
      </w:r>
      <w:r w:rsidRPr="00B129AF">
        <w:rPr>
          <w:rFonts w:ascii="Times New Roman" w:hAnsi="Times New Roman" w:cs="Times New Roman"/>
          <w:sz w:val="24"/>
          <w:szCs w:val="24"/>
        </w:rPr>
        <w:t>c</w:t>
      </w:r>
      <w:r w:rsidRPr="00B129AF">
        <w:rPr>
          <w:rFonts w:ascii="Times New Roman" w:hAnsi="Times New Roman" w:cs="Times New Roman"/>
          <w:spacing w:val="-1"/>
          <w:sz w:val="24"/>
          <w:szCs w:val="24"/>
        </w:rPr>
        <w:t>a</w:t>
      </w:r>
      <w:r w:rsidRPr="00B129AF">
        <w:rPr>
          <w:rFonts w:ascii="Times New Roman" w:hAnsi="Times New Roman" w:cs="Times New Roman"/>
          <w:sz w:val="24"/>
          <w:szCs w:val="24"/>
        </w:rPr>
        <w:t xml:space="preserve">l </w:t>
      </w:r>
      <w:r w:rsidRPr="00B129AF">
        <w:rPr>
          <w:rFonts w:ascii="Times New Roman" w:hAnsi="Times New Roman" w:cs="Times New Roman"/>
          <w:spacing w:val="1"/>
          <w:sz w:val="24"/>
          <w:szCs w:val="24"/>
        </w:rPr>
        <w:t>R</w:t>
      </w:r>
      <w:r w:rsidRPr="00B129AF">
        <w:rPr>
          <w:rFonts w:ascii="Times New Roman" w:hAnsi="Times New Roman" w:cs="Times New Roman"/>
          <w:sz w:val="24"/>
          <w:szCs w:val="24"/>
        </w:rPr>
        <w:t>e</w:t>
      </w:r>
      <w:r w:rsidRPr="00B129AF">
        <w:rPr>
          <w:rFonts w:ascii="Times New Roman" w:hAnsi="Times New Roman" w:cs="Times New Roman"/>
          <w:spacing w:val="-1"/>
          <w:sz w:val="24"/>
          <w:szCs w:val="24"/>
        </w:rPr>
        <w:t>po</w:t>
      </w:r>
      <w:r w:rsidRPr="00B129AF">
        <w:rPr>
          <w:rFonts w:ascii="Times New Roman" w:hAnsi="Times New Roman" w:cs="Times New Roman"/>
          <w:sz w:val="24"/>
          <w:szCs w:val="24"/>
        </w:rPr>
        <w:t>rt</w:t>
      </w:r>
      <w:r w:rsidRPr="00B129AF">
        <w:rPr>
          <w:rFonts w:ascii="Times New Roman" w:hAnsi="Times New Roman" w:cs="Times New Roman"/>
          <w:spacing w:val="-2"/>
          <w:sz w:val="24"/>
          <w:szCs w:val="24"/>
        </w:rPr>
        <w:t>s</w:t>
      </w:r>
      <w:r w:rsidRPr="00B129AF">
        <w:rPr>
          <w:rFonts w:ascii="Times New Roman" w:hAnsi="Times New Roman" w:cs="Times New Roman"/>
          <w:sz w:val="24"/>
          <w:szCs w:val="24"/>
        </w:rPr>
        <w:t>.</w:t>
      </w:r>
    </w:p>
    <w:p w:rsidR="00947DCE" w:rsidRPr="00B129AF" w:rsidRDefault="00947DCE" w:rsidP="009939E9">
      <w:pPr>
        <w:pStyle w:val="ListParagraph"/>
        <w:spacing w:after="0"/>
        <w:rPr>
          <w:rFonts w:ascii="Times New Roman" w:hAnsi="Times New Roman" w:cs="Times New Roman"/>
          <w:sz w:val="24"/>
          <w:szCs w:val="24"/>
        </w:rPr>
      </w:pPr>
    </w:p>
    <w:p w:rsidR="00947DCE" w:rsidRPr="00B129AF" w:rsidRDefault="00947DCE" w:rsidP="009939E9">
      <w:pPr>
        <w:tabs>
          <w:tab w:val="left" w:pos="1160"/>
        </w:tabs>
        <w:kinsoku w:val="0"/>
        <w:overflowPunct w:val="0"/>
        <w:autoSpaceDE w:val="0"/>
        <w:autoSpaceDN w:val="0"/>
        <w:adjustRightInd w:val="0"/>
        <w:spacing w:after="0" w:line="241" w:lineRule="auto"/>
        <w:ind w:right="383"/>
        <w:rPr>
          <w:rFonts w:ascii="Times New Roman" w:hAnsi="Times New Roman" w:cs="Times New Roman"/>
          <w:sz w:val="24"/>
          <w:szCs w:val="24"/>
        </w:rPr>
      </w:pPr>
    </w:p>
    <w:p w:rsidR="00B8065A" w:rsidRPr="00B129AF" w:rsidRDefault="00B8065A" w:rsidP="009939E9">
      <w:pPr>
        <w:kinsoku w:val="0"/>
        <w:overflowPunct w:val="0"/>
        <w:autoSpaceDE w:val="0"/>
        <w:autoSpaceDN w:val="0"/>
        <w:adjustRightInd w:val="0"/>
        <w:spacing w:after="0" w:line="240" w:lineRule="auto"/>
        <w:ind w:left="40" w:right="115"/>
        <w:rPr>
          <w:rFonts w:ascii="Times New Roman" w:hAnsi="Times New Roman" w:cs="Times New Roman"/>
          <w:sz w:val="24"/>
          <w:szCs w:val="24"/>
        </w:rPr>
      </w:pPr>
    </w:p>
    <w:p w:rsidR="009F139C" w:rsidRPr="00B129AF" w:rsidRDefault="009F139C" w:rsidP="009939E9">
      <w:pPr>
        <w:spacing w:after="0" w:line="240" w:lineRule="auto"/>
        <w:rPr>
          <w:rFonts w:ascii="Times New Roman" w:hAnsi="Times New Roman" w:cs="Times New Roman"/>
          <w:sz w:val="24"/>
          <w:szCs w:val="24"/>
        </w:rPr>
        <w:sectPr w:rsidR="009F139C" w:rsidRPr="00B129AF" w:rsidSect="00D30CA6">
          <w:pgSz w:w="12240" w:h="15840"/>
          <w:pgMar w:top="1440" w:right="1440" w:bottom="1440" w:left="1440" w:header="720" w:footer="720" w:gutter="0"/>
          <w:cols w:space="720"/>
          <w:docGrid w:linePitch="360"/>
        </w:sectPr>
      </w:pPr>
    </w:p>
    <w:p w:rsidR="008F35D8" w:rsidRPr="00B129AF" w:rsidRDefault="008F35D8" w:rsidP="009939E9">
      <w:pPr>
        <w:spacing w:after="0" w:line="240" w:lineRule="auto"/>
        <w:rPr>
          <w:rFonts w:ascii="Times New Roman" w:hAnsi="Times New Roman" w:cs="Times New Roman"/>
          <w:sz w:val="24"/>
          <w:szCs w:val="24"/>
        </w:rPr>
      </w:pPr>
    </w:p>
    <w:p w:rsidR="00947DCE" w:rsidRPr="00B129AF" w:rsidRDefault="00947DCE" w:rsidP="00A2660E">
      <w:pPr>
        <w:pStyle w:val="Heading1"/>
        <w:rPr>
          <w:rFonts w:ascii="Times New Roman" w:hAnsi="Times New Roman" w:cs="Times New Roman"/>
          <w:sz w:val="24"/>
          <w:szCs w:val="24"/>
        </w:rPr>
      </w:pPr>
      <w:bookmarkStart w:id="10" w:name="_Toc469495343"/>
      <w:r w:rsidRPr="00B129AF">
        <w:rPr>
          <w:rFonts w:ascii="Times New Roman" w:hAnsi="Times New Roman" w:cs="Times New Roman"/>
          <w:sz w:val="24"/>
          <w:szCs w:val="24"/>
        </w:rPr>
        <w:t>Ap</w:t>
      </w:r>
      <w:r w:rsidRPr="00B129AF">
        <w:rPr>
          <w:rFonts w:ascii="Times New Roman" w:hAnsi="Times New Roman" w:cs="Times New Roman"/>
          <w:spacing w:val="1"/>
          <w:sz w:val="24"/>
          <w:szCs w:val="24"/>
        </w:rPr>
        <w:t>p</w:t>
      </w:r>
      <w:r w:rsidRPr="00B129AF">
        <w:rPr>
          <w:rFonts w:ascii="Times New Roman" w:hAnsi="Times New Roman" w:cs="Times New Roman"/>
          <w:sz w:val="24"/>
          <w:szCs w:val="24"/>
        </w:rPr>
        <w:t>en</w:t>
      </w:r>
      <w:r w:rsidRPr="00B129AF">
        <w:rPr>
          <w:rFonts w:ascii="Times New Roman" w:hAnsi="Times New Roman" w:cs="Times New Roman"/>
          <w:spacing w:val="-2"/>
          <w:sz w:val="24"/>
          <w:szCs w:val="24"/>
        </w:rPr>
        <w:t>di</w:t>
      </w:r>
      <w:r w:rsidRPr="00B129AF">
        <w:rPr>
          <w:rFonts w:ascii="Times New Roman" w:hAnsi="Times New Roman" w:cs="Times New Roman"/>
          <w:sz w:val="24"/>
          <w:szCs w:val="24"/>
        </w:rPr>
        <w:t>c</w:t>
      </w:r>
      <w:r w:rsidRPr="00B129AF">
        <w:rPr>
          <w:rFonts w:ascii="Times New Roman" w:hAnsi="Times New Roman" w:cs="Times New Roman"/>
          <w:spacing w:val="-3"/>
          <w:sz w:val="24"/>
          <w:szCs w:val="24"/>
        </w:rPr>
        <w:t>e</w:t>
      </w:r>
      <w:r w:rsidRPr="00B129AF">
        <w:rPr>
          <w:rFonts w:ascii="Times New Roman" w:hAnsi="Times New Roman" w:cs="Times New Roman"/>
          <w:sz w:val="24"/>
          <w:szCs w:val="24"/>
        </w:rPr>
        <w:t>s</w:t>
      </w:r>
      <w:bookmarkEnd w:id="10"/>
    </w:p>
    <w:p w:rsidR="00A2660E" w:rsidRPr="00B129AF" w:rsidRDefault="00A2660E" w:rsidP="00A2660E">
      <w:pPr>
        <w:pStyle w:val="Heading1"/>
        <w:rPr>
          <w:rFonts w:ascii="Times New Roman" w:hAnsi="Times New Roman" w:cs="Times New Roman"/>
          <w:sz w:val="24"/>
          <w:szCs w:val="24"/>
        </w:rPr>
        <w:sectPr w:rsidR="00A2660E" w:rsidRPr="00B129AF" w:rsidSect="00947DCE">
          <w:pgSz w:w="12240" w:h="15840"/>
          <w:pgMar w:top="1440" w:right="1440" w:bottom="1440" w:left="1440" w:header="720" w:footer="720" w:gutter="0"/>
          <w:pgNumType w:fmt="lowerRoman"/>
          <w:cols w:space="720"/>
          <w:docGrid w:linePitch="360"/>
        </w:sectPr>
      </w:pPr>
    </w:p>
    <w:p w:rsidR="00947DCE" w:rsidRPr="00B129AF" w:rsidRDefault="00947DCE" w:rsidP="009939E9">
      <w:pPr>
        <w:spacing w:after="0" w:line="240" w:lineRule="auto"/>
        <w:rPr>
          <w:rFonts w:ascii="Times New Roman" w:hAnsi="Times New Roman" w:cs="Times New Roman"/>
          <w:sz w:val="24"/>
          <w:szCs w:val="24"/>
        </w:rPr>
      </w:pPr>
    </w:p>
    <w:p w:rsidR="00A2660E" w:rsidRPr="00B129AF" w:rsidRDefault="00A2660E" w:rsidP="00A2660E">
      <w:pPr>
        <w:pStyle w:val="Heading2"/>
        <w:rPr>
          <w:rFonts w:ascii="Times New Roman" w:hAnsi="Times New Roman" w:cs="Times New Roman"/>
          <w:sz w:val="24"/>
          <w:szCs w:val="24"/>
        </w:rPr>
      </w:pPr>
      <w:bookmarkStart w:id="11" w:name="_Toc469495344"/>
      <w:r w:rsidRPr="00B129AF">
        <w:rPr>
          <w:rFonts w:ascii="Times New Roman" w:hAnsi="Times New Roman" w:cs="Times New Roman"/>
          <w:sz w:val="24"/>
          <w:szCs w:val="24"/>
        </w:rPr>
        <w:t>Appendix A</w:t>
      </w:r>
      <w:bookmarkEnd w:id="11"/>
    </w:p>
    <w:p w:rsidR="00A2660E" w:rsidRPr="00B129AF" w:rsidRDefault="00A2660E" w:rsidP="00A2660E">
      <w:pPr>
        <w:ind w:left="1440" w:hanging="1440"/>
        <w:jc w:val="center"/>
        <w:rPr>
          <w:rFonts w:ascii="Times New Roman" w:hAnsi="Times New Roman" w:cs="Times New Roman"/>
          <w:b/>
          <w:sz w:val="24"/>
          <w:szCs w:val="24"/>
          <w:highlight w:val="yellow"/>
        </w:rPr>
      </w:pPr>
    </w:p>
    <w:p w:rsidR="00A2660E" w:rsidRPr="00B129AF" w:rsidRDefault="00A2660E" w:rsidP="00A2660E">
      <w:pPr>
        <w:ind w:left="1440" w:hanging="1440"/>
        <w:jc w:val="center"/>
        <w:rPr>
          <w:rFonts w:ascii="Times New Roman" w:hAnsi="Times New Roman" w:cs="Times New Roman"/>
          <w:b/>
          <w:sz w:val="24"/>
          <w:szCs w:val="24"/>
        </w:rPr>
      </w:pPr>
      <w:r w:rsidRPr="00B129AF">
        <w:rPr>
          <w:rFonts w:ascii="Times New Roman" w:hAnsi="Times New Roman" w:cs="Times New Roman"/>
          <w:b/>
          <w:sz w:val="24"/>
          <w:szCs w:val="24"/>
        </w:rPr>
        <w:t>Midterm Report Data Reporting Template</w:t>
      </w:r>
    </w:p>
    <w:p w:rsidR="00A2660E" w:rsidRPr="00B129AF" w:rsidRDefault="00A2660E" w:rsidP="00A2660E">
      <w:pPr>
        <w:ind w:left="1440" w:hanging="1440"/>
        <w:jc w:val="center"/>
        <w:rPr>
          <w:rFonts w:ascii="Times New Roman" w:hAnsi="Times New Roman" w:cs="Times New Roman"/>
          <w:b/>
          <w:sz w:val="24"/>
          <w:szCs w:val="24"/>
        </w:rPr>
      </w:pPr>
    </w:p>
    <w:p w:rsidR="00A2660E" w:rsidRPr="00B129AF" w:rsidRDefault="00A2660E" w:rsidP="00A2660E">
      <w:pPr>
        <w:ind w:left="1440" w:hanging="1440"/>
        <w:jc w:val="center"/>
        <w:rPr>
          <w:rFonts w:ascii="Times New Roman" w:hAnsi="Times New Roman" w:cs="Times New Roman"/>
          <w:b/>
          <w:sz w:val="24"/>
          <w:szCs w:val="24"/>
        </w:rPr>
      </w:pPr>
    </w:p>
    <w:tbl>
      <w:tblPr>
        <w:tblW w:w="10180" w:type="dxa"/>
        <w:tblInd w:w="93" w:type="dxa"/>
        <w:tblLook w:val="04A0" w:firstRow="1" w:lastRow="0" w:firstColumn="1" w:lastColumn="0" w:noHBand="0" w:noVBand="1"/>
      </w:tblPr>
      <w:tblGrid>
        <w:gridCol w:w="6340"/>
        <w:gridCol w:w="1325"/>
        <w:gridCol w:w="1170"/>
        <w:gridCol w:w="1345"/>
      </w:tblGrid>
      <w:tr w:rsidR="00A2660E" w:rsidRPr="00B129AF" w:rsidTr="00A2660E">
        <w:trPr>
          <w:trHeight w:val="300"/>
        </w:trPr>
        <w:tc>
          <w:tcPr>
            <w:tcW w:w="10180" w:type="dxa"/>
            <w:gridSpan w:val="4"/>
            <w:tcBorders>
              <w:top w:val="nil"/>
              <w:left w:val="nil"/>
              <w:bottom w:val="nil"/>
              <w:right w:val="nil"/>
            </w:tcBorders>
            <w:shd w:val="clear" w:color="auto" w:fill="auto"/>
            <w:noWrap/>
            <w:vAlign w:val="bottom"/>
            <w:hideMark/>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b/>
                <w:bCs/>
                <w:color w:val="000000"/>
                <w:sz w:val="24"/>
                <w:szCs w:val="24"/>
              </w:rPr>
              <w:t>ANNUAL REPORT DATA</w:t>
            </w:r>
          </w:p>
        </w:tc>
      </w:tr>
      <w:tr w:rsidR="00A2660E" w:rsidRPr="00B129AF" w:rsidTr="00A2660E">
        <w:trPr>
          <w:trHeight w:val="300"/>
        </w:trPr>
        <w:tc>
          <w:tcPr>
            <w:tcW w:w="10180" w:type="dxa"/>
            <w:gridSpan w:val="4"/>
            <w:tcBorders>
              <w:top w:val="nil"/>
              <w:left w:val="nil"/>
              <w:bottom w:val="single" w:sz="4" w:space="0" w:color="auto"/>
              <w:right w:val="nil"/>
            </w:tcBorders>
            <w:shd w:val="clear" w:color="auto" w:fill="auto"/>
            <w:noWrap/>
            <w:vAlign w:val="bottom"/>
            <w:hideMark/>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b/>
                <w:color w:val="000000"/>
                <w:sz w:val="24"/>
                <w:szCs w:val="24"/>
              </w:rPr>
              <w:t>INSTITUTION-SET STANDARDS</w:t>
            </w:r>
          </w:p>
        </w:tc>
      </w:tr>
      <w:tr w:rsidR="00A2660E" w:rsidRPr="00B129AF" w:rsidTr="00A2660E">
        <w:trPr>
          <w:trHeight w:val="300"/>
        </w:trPr>
        <w:tc>
          <w:tcPr>
            <w:tcW w:w="6340" w:type="dxa"/>
            <w:vMerge w:val="restart"/>
            <w:tcBorders>
              <w:top w:val="single" w:sz="4" w:space="0" w:color="auto"/>
              <w:left w:val="single" w:sz="4" w:space="0" w:color="auto"/>
              <w:right w:val="single" w:sz="4" w:space="0" w:color="auto"/>
            </w:tcBorders>
            <w:shd w:val="clear" w:color="auto" w:fill="auto"/>
            <w:noWrap/>
            <w:vAlign w:val="center"/>
          </w:tcPr>
          <w:p w:rsidR="00A2660E" w:rsidRPr="00B129AF" w:rsidRDefault="00A2660E" w:rsidP="00A2660E">
            <w:pPr>
              <w:jc w:val="cente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Category</w:t>
            </w:r>
          </w:p>
        </w:tc>
        <w:tc>
          <w:tcPr>
            <w:tcW w:w="38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Reporting year</w:t>
            </w:r>
          </w:p>
        </w:tc>
      </w:tr>
      <w:tr w:rsidR="00A2660E" w:rsidRPr="00B129AF" w:rsidTr="00A2660E">
        <w:trPr>
          <w:trHeight w:val="300"/>
        </w:trPr>
        <w:tc>
          <w:tcPr>
            <w:tcW w:w="6340" w:type="dxa"/>
            <w:vMerge/>
            <w:tcBorders>
              <w:left w:val="single" w:sz="4" w:space="0" w:color="auto"/>
              <w:bottom w:val="single" w:sz="4" w:space="0" w:color="auto"/>
              <w:right w:val="single" w:sz="4" w:space="0" w:color="auto"/>
            </w:tcBorders>
            <w:shd w:val="clear" w:color="auto" w:fill="auto"/>
            <w:noWrap/>
            <w:vAlign w:val="bottom"/>
          </w:tcPr>
          <w:p w:rsidR="00A2660E" w:rsidRPr="00B129AF" w:rsidRDefault="00A2660E" w:rsidP="00A2660E">
            <w:pPr>
              <w:rPr>
                <w:rFonts w:ascii="Times New Roman" w:hAnsi="Times New Roman" w:cs="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2015</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2016</w:t>
            </w:r>
          </w:p>
        </w:tc>
      </w:tr>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STUDENT COURSE COMPLETION</w:t>
            </w:r>
          </w:p>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(Definition: The course completion rate is calculated based on the number of students completions with a grade of C or better divided by the number of student enrollments.)</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Standard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Performance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Difference between Standard and Performance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567"/>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bl>
    <w:p w:rsidR="00A2660E" w:rsidRPr="00B129AF" w:rsidRDefault="00A2660E" w:rsidP="00A2660E">
      <w:pPr>
        <w:rPr>
          <w:rFonts w:ascii="Times New Roman" w:hAnsi="Times New Roman" w:cs="Times New Roman"/>
          <w:sz w:val="24"/>
          <w:szCs w:val="24"/>
        </w:rPr>
      </w:pPr>
    </w:p>
    <w:tbl>
      <w:tblPr>
        <w:tblW w:w="10180" w:type="dxa"/>
        <w:tblInd w:w="93" w:type="dxa"/>
        <w:tblLook w:val="04A0" w:firstRow="1" w:lastRow="0" w:firstColumn="1" w:lastColumn="0" w:noHBand="0" w:noVBand="1"/>
      </w:tblPr>
      <w:tblGrid>
        <w:gridCol w:w="6340"/>
        <w:gridCol w:w="1325"/>
        <w:gridCol w:w="1170"/>
        <w:gridCol w:w="1345"/>
      </w:tblGrid>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DEGREE COMPLETION</w:t>
            </w:r>
          </w:p>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(Students who received one or more degrees may be counted once.)</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Standard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 xml:space="preserve">Performance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Difference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603"/>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bl>
    <w:p w:rsidR="00A2660E" w:rsidRPr="00B129AF" w:rsidRDefault="00A2660E" w:rsidP="00A2660E">
      <w:pPr>
        <w:rPr>
          <w:rFonts w:ascii="Times New Roman" w:hAnsi="Times New Roman" w:cs="Times New Roman"/>
          <w:sz w:val="24"/>
          <w:szCs w:val="24"/>
        </w:rPr>
      </w:pPr>
    </w:p>
    <w:tbl>
      <w:tblPr>
        <w:tblW w:w="10180" w:type="dxa"/>
        <w:tblInd w:w="93" w:type="dxa"/>
        <w:tblLook w:val="04A0" w:firstRow="1" w:lastRow="0" w:firstColumn="1" w:lastColumn="0" w:noHBand="0" w:noVBand="1"/>
      </w:tblPr>
      <w:tblGrid>
        <w:gridCol w:w="6340"/>
        <w:gridCol w:w="1325"/>
        <w:gridCol w:w="1170"/>
        <w:gridCol w:w="1345"/>
      </w:tblGrid>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CERTIFICATE COMPLETION</w:t>
            </w:r>
          </w:p>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(Students who received one or more certificates may be counted once.)</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Standard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 xml:space="preserve">Performance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Difference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603"/>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bl>
    <w:p w:rsidR="00A2660E" w:rsidRPr="00B129AF" w:rsidRDefault="00A2660E" w:rsidP="00A2660E">
      <w:pPr>
        <w:rPr>
          <w:rFonts w:ascii="Times New Roman" w:hAnsi="Times New Roman" w:cs="Times New Roman"/>
          <w:sz w:val="24"/>
          <w:szCs w:val="24"/>
        </w:rPr>
      </w:pPr>
    </w:p>
    <w:tbl>
      <w:tblPr>
        <w:tblW w:w="10180" w:type="dxa"/>
        <w:tblInd w:w="93" w:type="dxa"/>
        <w:tblLook w:val="04A0" w:firstRow="1" w:lastRow="0" w:firstColumn="1" w:lastColumn="0" w:noHBand="0" w:noVBand="1"/>
      </w:tblPr>
      <w:tblGrid>
        <w:gridCol w:w="6340"/>
        <w:gridCol w:w="1325"/>
        <w:gridCol w:w="1170"/>
        <w:gridCol w:w="1345"/>
      </w:tblGrid>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TRANSFER</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Standard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 xml:space="preserve">Performance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Difference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603"/>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bl>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br w:type="page"/>
      </w:r>
    </w:p>
    <w:p w:rsidR="00A2660E" w:rsidRPr="00B129AF" w:rsidRDefault="00A2660E" w:rsidP="00A2660E">
      <w:pPr>
        <w:rPr>
          <w:rFonts w:ascii="Times New Roman" w:hAnsi="Times New Roman" w:cs="Times New Roman"/>
          <w:sz w:val="24"/>
          <w:szCs w:val="24"/>
        </w:rPr>
      </w:pPr>
    </w:p>
    <w:tbl>
      <w:tblPr>
        <w:tblStyle w:val="TableGrid"/>
        <w:tblW w:w="10278" w:type="dxa"/>
        <w:tblLayout w:type="fixed"/>
        <w:tblLook w:val="04A0" w:firstRow="1" w:lastRow="0" w:firstColumn="1" w:lastColumn="0" w:noHBand="0" w:noVBand="1"/>
      </w:tblPr>
      <w:tblGrid>
        <w:gridCol w:w="3101"/>
        <w:gridCol w:w="787"/>
        <w:gridCol w:w="1147"/>
        <w:gridCol w:w="990"/>
        <w:gridCol w:w="900"/>
        <w:gridCol w:w="1080"/>
        <w:gridCol w:w="720"/>
        <w:gridCol w:w="722"/>
        <w:gridCol w:w="831"/>
      </w:tblGrid>
      <w:tr w:rsidR="00A2660E" w:rsidRPr="00B129AF" w:rsidTr="00A2660E">
        <w:tc>
          <w:tcPr>
            <w:tcW w:w="10278" w:type="dxa"/>
            <w:gridSpan w:val="9"/>
          </w:tcPr>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t>LICENSENSURE PASS RATE</w:t>
            </w:r>
          </w:p>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t>(Definition:  The rate is determined by dividing the number of students that passed the licensure examination divided by the number of students that took the examination)</w:t>
            </w:r>
          </w:p>
        </w:tc>
      </w:tr>
      <w:tr w:rsidR="00A2660E" w:rsidRPr="00B129AF" w:rsidTr="00DA1435">
        <w:tc>
          <w:tcPr>
            <w:tcW w:w="3101" w:type="dxa"/>
            <w:vMerge w:val="restart"/>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Program Name</w:t>
            </w:r>
          </w:p>
        </w:tc>
        <w:tc>
          <w:tcPr>
            <w:tcW w:w="787" w:type="dxa"/>
            <w:vMerge w:val="restart"/>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CIP Code</w:t>
            </w:r>
          </w:p>
        </w:tc>
        <w:tc>
          <w:tcPr>
            <w:tcW w:w="1147" w:type="dxa"/>
            <w:vMerge w:val="restart"/>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Institution Set Standard</w:t>
            </w:r>
          </w:p>
        </w:tc>
        <w:tc>
          <w:tcPr>
            <w:tcW w:w="2970" w:type="dxa"/>
            <w:gridSpan w:val="3"/>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Performance</w:t>
            </w:r>
          </w:p>
        </w:tc>
        <w:tc>
          <w:tcPr>
            <w:tcW w:w="2273" w:type="dxa"/>
            <w:gridSpan w:val="3"/>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Difference</w:t>
            </w:r>
          </w:p>
        </w:tc>
      </w:tr>
      <w:tr w:rsidR="00A2660E" w:rsidRPr="00B129AF" w:rsidTr="00DA1435">
        <w:tc>
          <w:tcPr>
            <w:tcW w:w="3101" w:type="dxa"/>
            <w:vMerge/>
            <w:vAlign w:val="center"/>
          </w:tcPr>
          <w:p w:rsidR="00A2660E" w:rsidRPr="00B129AF" w:rsidRDefault="00A2660E" w:rsidP="00A2660E">
            <w:pPr>
              <w:jc w:val="center"/>
              <w:rPr>
                <w:rFonts w:ascii="Times New Roman" w:hAnsi="Times New Roman" w:cs="Times New Roman"/>
                <w:sz w:val="24"/>
                <w:szCs w:val="24"/>
              </w:rPr>
            </w:pPr>
          </w:p>
        </w:tc>
        <w:tc>
          <w:tcPr>
            <w:tcW w:w="787" w:type="dxa"/>
            <w:vMerge/>
            <w:vAlign w:val="center"/>
          </w:tcPr>
          <w:p w:rsidR="00A2660E" w:rsidRPr="00B129AF" w:rsidRDefault="00A2660E" w:rsidP="00A2660E">
            <w:pPr>
              <w:jc w:val="center"/>
              <w:rPr>
                <w:rFonts w:ascii="Times New Roman" w:hAnsi="Times New Roman" w:cs="Times New Roman"/>
                <w:sz w:val="24"/>
                <w:szCs w:val="24"/>
              </w:rPr>
            </w:pPr>
          </w:p>
        </w:tc>
        <w:tc>
          <w:tcPr>
            <w:tcW w:w="1147" w:type="dxa"/>
            <w:vMerge/>
            <w:vAlign w:val="center"/>
          </w:tcPr>
          <w:p w:rsidR="00A2660E" w:rsidRPr="00B129AF" w:rsidRDefault="00A2660E" w:rsidP="00A2660E">
            <w:pPr>
              <w:jc w:val="center"/>
              <w:rPr>
                <w:rFonts w:ascii="Times New Roman" w:hAnsi="Times New Roman" w:cs="Times New Roman"/>
                <w:sz w:val="24"/>
                <w:szCs w:val="24"/>
              </w:rPr>
            </w:pPr>
          </w:p>
        </w:tc>
        <w:tc>
          <w:tcPr>
            <w:tcW w:w="990"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2014</w:t>
            </w:r>
          </w:p>
        </w:tc>
        <w:tc>
          <w:tcPr>
            <w:tcW w:w="900"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2015</w:t>
            </w:r>
          </w:p>
        </w:tc>
        <w:tc>
          <w:tcPr>
            <w:tcW w:w="1080"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2016</w:t>
            </w:r>
          </w:p>
        </w:tc>
        <w:tc>
          <w:tcPr>
            <w:tcW w:w="720"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2014</w:t>
            </w:r>
          </w:p>
        </w:tc>
        <w:tc>
          <w:tcPr>
            <w:tcW w:w="722"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2015</w:t>
            </w:r>
          </w:p>
        </w:tc>
        <w:tc>
          <w:tcPr>
            <w:tcW w:w="831"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2016</w:t>
            </w: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Respiratory Care/Therapy</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1210</w:t>
            </w:r>
          </w:p>
        </w:tc>
        <w:tc>
          <w:tcPr>
            <w:tcW w:w="114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70 %</w:t>
            </w:r>
          </w:p>
        </w:tc>
        <w:tc>
          <w:tcPr>
            <w:tcW w:w="990"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78.8%</w:t>
            </w:r>
          </w:p>
        </w:tc>
        <w:tc>
          <w:tcPr>
            <w:tcW w:w="90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88 %</w:t>
            </w:r>
          </w:p>
        </w:tc>
        <w:tc>
          <w:tcPr>
            <w:tcW w:w="108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94.4 %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Radiologic Technology</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1225</w:t>
            </w:r>
          </w:p>
        </w:tc>
        <w:tc>
          <w:tcPr>
            <w:tcW w:w="114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78.6 %</w:t>
            </w:r>
          </w:p>
        </w:tc>
        <w:tc>
          <w:tcPr>
            <w:tcW w:w="990"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92%</w:t>
            </w:r>
          </w:p>
        </w:tc>
        <w:tc>
          <w:tcPr>
            <w:tcW w:w="90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100 %</w:t>
            </w:r>
          </w:p>
        </w:tc>
        <w:tc>
          <w:tcPr>
            <w:tcW w:w="108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88.8 %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Emergency Medical Services</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1250</w:t>
            </w:r>
          </w:p>
        </w:tc>
        <w:tc>
          <w:tcPr>
            <w:tcW w:w="114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70 %</w:t>
            </w:r>
          </w:p>
        </w:tc>
        <w:tc>
          <w:tcPr>
            <w:tcW w:w="990"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80.3%</w:t>
            </w:r>
          </w:p>
        </w:tc>
        <w:tc>
          <w:tcPr>
            <w:tcW w:w="90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90 %</w:t>
            </w:r>
          </w:p>
        </w:tc>
        <w:tc>
          <w:tcPr>
            <w:tcW w:w="108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72.6 %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Paramedic</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1251</w:t>
            </w:r>
          </w:p>
        </w:tc>
        <w:tc>
          <w:tcPr>
            <w:tcW w:w="114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70 %</w:t>
            </w:r>
          </w:p>
        </w:tc>
        <w:tc>
          <w:tcPr>
            <w:tcW w:w="990"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78.9%</w:t>
            </w:r>
          </w:p>
        </w:tc>
        <w:tc>
          <w:tcPr>
            <w:tcW w:w="90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87 %</w:t>
            </w:r>
          </w:p>
        </w:tc>
        <w:tc>
          <w:tcPr>
            <w:tcW w:w="108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73.7 %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A2660E" w:rsidRPr="00B129AF" w:rsidTr="00A2660E">
        <w:trPr>
          <w:trHeight w:val="720"/>
        </w:trPr>
        <w:tc>
          <w:tcPr>
            <w:tcW w:w="10278" w:type="dxa"/>
            <w:gridSpan w:val="9"/>
          </w:tcPr>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t>Analysis of Data:</w:t>
            </w:r>
          </w:p>
        </w:tc>
      </w:tr>
    </w:tbl>
    <w:p w:rsidR="00A2660E" w:rsidRPr="00B129AF" w:rsidRDefault="00A2660E" w:rsidP="00A2660E">
      <w:pPr>
        <w:rPr>
          <w:rFonts w:ascii="Times New Roman" w:hAnsi="Times New Roman" w:cs="Times New Roman"/>
          <w:sz w:val="24"/>
          <w:szCs w:val="24"/>
        </w:rPr>
      </w:pPr>
    </w:p>
    <w:tbl>
      <w:tblPr>
        <w:tblStyle w:val="TableGrid"/>
        <w:tblW w:w="10278" w:type="dxa"/>
        <w:tblLayout w:type="fixed"/>
        <w:tblLook w:val="04A0" w:firstRow="1" w:lastRow="0" w:firstColumn="1" w:lastColumn="0" w:noHBand="0" w:noVBand="1"/>
      </w:tblPr>
      <w:tblGrid>
        <w:gridCol w:w="3101"/>
        <w:gridCol w:w="787"/>
        <w:gridCol w:w="1404"/>
        <w:gridCol w:w="831"/>
        <w:gridCol w:w="831"/>
        <w:gridCol w:w="1051"/>
        <w:gridCol w:w="720"/>
        <w:gridCol w:w="722"/>
        <w:gridCol w:w="831"/>
      </w:tblGrid>
      <w:tr w:rsidR="00A2660E" w:rsidRPr="00B129AF" w:rsidTr="00A2660E">
        <w:tc>
          <w:tcPr>
            <w:tcW w:w="10278" w:type="dxa"/>
            <w:gridSpan w:val="9"/>
          </w:tcPr>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t>JOB PLACEMENT RATE</w:t>
            </w:r>
          </w:p>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t>(Definition:  The placement rate is defined as the number of students employed in the year following graduation divided by the number of students who completed the program.)</w:t>
            </w:r>
          </w:p>
        </w:tc>
      </w:tr>
      <w:tr w:rsidR="00A2660E" w:rsidRPr="00B129AF" w:rsidTr="00DA1435">
        <w:tc>
          <w:tcPr>
            <w:tcW w:w="3101" w:type="dxa"/>
            <w:vMerge w:val="restart"/>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Program Name</w:t>
            </w:r>
          </w:p>
        </w:tc>
        <w:tc>
          <w:tcPr>
            <w:tcW w:w="787" w:type="dxa"/>
            <w:vMerge w:val="restart"/>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CIP Code</w:t>
            </w:r>
          </w:p>
        </w:tc>
        <w:tc>
          <w:tcPr>
            <w:tcW w:w="1404" w:type="dxa"/>
            <w:vMerge w:val="restart"/>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Institution Set Standard</w:t>
            </w:r>
          </w:p>
        </w:tc>
        <w:tc>
          <w:tcPr>
            <w:tcW w:w="2713" w:type="dxa"/>
            <w:gridSpan w:val="3"/>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Performance</w:t>
            </w:r>
          </w:p>
        </w:tc>
        <w:tc>
          <w:tcPr>
            <w:tcW w:w="2273" w:type="dxa"/>
            <w:gridSpan w:val="3"/>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Difference</w:t>
            </w:r>
          </w:p>
        </w:tc>
      </w:tr>
      <w:tr w:rsidR="00A2660E" w:rsidRPr="00B129AF" w:rsidTr="00DA1435">
        <w:tc>
          <w:tcPr>
            <w:tcW w:w="3101" w:type="dxa"/>
            <w:vMerge/>
            <w:vAlign w:val="center"/>
          </w:tcPr>
          <w:p w:rsidR="00A2660E" w:rsidRPr="00B129AF" w:rsidRDefault="00A2660E" w:rsidP="00A2660E">
            <w:pPr>
              <w:jc w:val="center"/>
              <w:rPr>
                <w:rFonts w:ascii="Times New Roman" w:hAnsi="Times New Roman" w:cs="Times New Roman"/>
                <w:sz w:val="24"/>
                <w:szCs w:val="24"/>
              </w:rPr>
            </w:pPr>
          </w:p>
        </w:tc>
        <w:tc>
          <w:tcPr>
            <w:tcW w:w="787" w:type="dxa"/>
            <w:vMerge/>
            <w:vAlign w:val="center"/>
          </w:tcPr>
          <w:p w:rsidR="00A2660E" w:rsidRPr="00B129AF" w:rsidRDefault="00A2660E" w:rsidP="00A2660E">
            <w:pPr>
              <w:jc w:val="center"/>
              <w:rPr>
                <w:rFonts w:ascii="Times New Roman" w:hAnsi="Times New Roman" w:cs="Times New Roman"/>
                <w:sz w:val="24"/>
                <w:szCs w:val="24"/>
              </w:rPr>
            </w:pPr>
          </w:p>
        </w:tc>
        <w:tc>
          <w:tcPr>
            <w:tcW w:w="1404" w:type="dxa"/>
            <w:vMerge/>
            <w:vAlign w:val="center"/>
          </w:tcPr>
          <w:p w:rsidR="00A2660E" w:rsidRPr="00B129AF" w:rsidRDefault="00A2660E" w:rsidP="00A2660E">
            <w:pPr>
              <w:jc w:val="center"/>
              <w:rPr>
                <w:rFonts w:ascii="Times New Roman" w:hAnsi="Times New Roman" w:cs="Times New Roman"/>
                <w:sz w:val="24"/>
                <w:szCs w:val="24"/>
              </w:rPr>
            </w:pPr>
          </w:p>
        </w:tc>
        <w:tc>
          <w:tcPr>
            <w:tcW w:w="831"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2014</w:t>
            </w:r>
          </w:p>
        </w:tc>
        <w:tc>
          <w:tcPr>
            <w:tcW w:w="831"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2015</w:t>
            </w:r>
          </w:p>
        </w:tc>
        <w:tc>
          <w:tcPr>
            <w:tcW w:w="1051"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2016</w:t>
            </w:r>
          </w:p>
        </w:tc>
        <w:tc>
          <w:tcPr>
            <w:tcW w:w="720"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2014</w:t>
            </w:r>
          </w:p>
        </w:tc>
        <w:tc>
          <w:tcPr>
            <w:tcW w:w="722"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2015</w:t>
            </w:r>
          </w:p>
        </w:tc>
        <w:tc>
          <w:tcPr>
            <w:tcW w:w="831"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2016</w:t>
            </w: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Accounting</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0502</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43 %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58.3%</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75 %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50 %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Business Management</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0506</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54 %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64.7%</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67 %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66.67 %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Computer Information Systems</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0702</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61 %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66.7%</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62 %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57.14 %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Other Information Technology</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0799</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53 %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66.7%</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71 %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70.27 %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Respiratory Care/Therapy</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1210</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57 %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69%</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63 %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80 %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Radiologic Technology</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122 5</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64 %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100%</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91 %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86.53 %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Emergency Medical Services</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1250</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85 %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85.7%</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73 %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100 %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Paramedic</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1251</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96 %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70%</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91 %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73.68 %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Child Development/Early Care and Education</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1305</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50 %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49.6%</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65 %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91.67 %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Fire Technology</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2133</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80 %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80.1%</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79 %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50 %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A2660E" w:rsidRPr="00B129AF" w:rsidTr="00A2660E">
        <w:trPr>
          <w:trHeight w:val="720"/>
        </w:trPr>
        <w:tc>
          <w:tcPr>
            <w:tcW w:w="10278" w:type="dxa"/>
            <w:gridSpan w:val="9"/>
          </w:tcPr>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t>Analysis of Data:</w:t>
            </w:r>
          </w:p>
        </w:tc>
      </w:tr>
    </w:tbl>
    <w:tbl>
      <w:tblPr>
        <w:tblW w:w="10248" w:type="dxa"/>
        <w:tblInd w:w="93" w:type="dxa"/>
        <w:tblLook w:val="04A0" w:firstRow="1" w:lastRow="0" w:firstColumn="1" w:lastColumn="0" w:noHBand="0" w:noVBand="1"/>
      </w:tblPr>
      <w:tblGrid>
        <w:gridCol w:w="6340"/>
        <w:gridCol w:w="1325"/>
        <w:gridCol w:w="1170"/>
        <w:gridCol w:w="1413"/>
      </w:tblGrid>
      <w:tr w:rsidR="00A2660E" w:rsidRPr="00B129AF" w:rsidTr="00A2660E">
        <w:trPr>
          <w:trHeight w:val="300"/>
        </w:trPr>
        <w:tc>
          <w:tcPr>
            <w:tcW w:w="10248" w:type="dxa"/>
            <w:gridSpan w:val="4"/>
            <w:tcBorders>
              <w:top w:val="single" w:sz="4" w:space="0" w:color="auto"/>
              <w:left w:val="nil"/>
              <w:bottom w:val="single" w:sz="4" w:space="0" w:color="auto"/>
              <w:right w:val="nil"/>
            </w:tcBorders>
            <w:shd w:val="clear" w:color="auto" w:fill="auto"/>
            <w:noWrap/>
            <w:vAlign w:val="bottom"/>
            <w:hideMark/>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br w:type="page"/>
            </w:r>
          </w:p>
          <w:p w:rsidR="003838AE" w:rsidRPr="00B129AF" w:rsidRDefault="003838AE" w:rsidP="00A2660E">
            <w:pPr>
              <w:jc w:val="center"/>
              <w:rPr>
                <w:rFonts w:ascii="Times New Roman" w:hAnsi="Times New Roman" w:cs="Times New Roman"/>
                <w:b/>
                <w:color w:val="000000"/>
                <w:sz w:val="24"/>
                <w:szCs w:val="24"/>
              </w:rPr>
            </w:pPr>
          </w:p>
          <w:p w:rsidR="003838AE" w:rsidRPr="00B129AF" w:rsidRDefault="003838AE" w:rsidP="00A2660E">
            <w:pPr>
              <w:jc w:val="center"/>
              <w:rPr>
                <w:rFonts w:ascii="Times New Roman" w:hAnsi="Times New Roman" w:cs="Times New Roman"/>
                <w:b/>
                <w:color w:val="000000"/>
                <w:sz w:val="24"/>
                <w:szCs w:val="24"/>
              </w:rPr>
            </w:pPr>
          </w:p>
          <w:p w:rsidR="003838AE" w:rsidRPr="00B129AF" w:rsidRDefault="003838AE" w:rsidP="00A2660E">
            <w:pPr>
              <w:jc w:val="center"/>
              <w:rPr>
                <w:rFonts w:ascii="Times New Roman" w:hAnsi="Times New Roman" w:cs="Times New Roman"/>
                <w:b/>
                <w:color w:val="000000"/>
                <w:sz w:val="24"/>
                <w:szCs w:val="24"/>
              </w:rPr>
            </w:pPr>
          </w:p>
          <w:p w:rsidR="00A2660E" w:rsidRPr="00B129AF" w:rsidRDefault="00A2660E" w:rsidP="00A2660E">
            <w:pPr>
              <w:jc w:val="cente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STUDENT LEARNING OUTCOMES ASSESSMENT</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660E" w:rsidRPr="00B129AF" w:rsidRDefault="00A2660E" w:rsidP="00A2660E">
            <w:pPr>
              <w:rPr>
                <w:rFonts w:ascii="Times New Roman" w:hAnsi="Times New Roman" w:cs="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2015</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2016</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Number of Courses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3838A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320</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DA1435"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344</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Number of courses assessed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3838A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291</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DA1435"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334</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Number of Programs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3838A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44</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DA1435"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44</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Number of Programs assessed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3838A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40</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DA1435"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43</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Number of Institutional Outcomes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3838A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6</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DA1435"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6</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Number of outcomes assessed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3838A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6</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DA1435"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6</w:t>
            </w:r>
          </w:p>
        </w:tc>
      </w:tr>
      <w:tr w:rsidR="00A2660E" w:rsidRPr="00B129AF" w:rsidTr="00A2660E">
        <w:trPr>
          <w:trHeight w:val="720"/>
        </w:trPr>
        <w:tc>
          <w:tcPr>
            <w:tcW w:w="1024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bl>
    <w:p w:rsidR="00A2660E" w:rsidRPr="00B129AF" w:rsidRDefault="00A2660E" w:rsidP="00A2660E">
      <w:pPr>
        <w:spacing w:after="200" w:line="276" w:lineRule="auto"/>
        <w:rPr>
          <w:rFonts w:ascii="Times New Roman" w:hAnsi="Times New Roman" w:cs="Times New Roman"/>
          <w:sz w:val="24"/>
          <w:szCs w:val="24"/>
        </w:rPr>
      </w:pPr>
    </w:p>
    <w:p w:rsidR="00A2660E" w:rsidRPr="00B129AF" w:rsidRDefault="00A2660E" w:rsidP="00A2660E">
      <w:pPr>
        <w:spacing w:after="200" w:line="276" w:lineRule="auto"/>
        <w:rPr>
          <w:rFonts w:ascii="Times New Roman" w:hAnsi="Times New Roman" w:cs="Times New Roman"/>
          <w:b/>
          <w:sz w:val="24"/>
          <w:szCs w:val="24"/>
        </w:rPr>
      </w:pPr>
      <w:r w:rsidRPr="00B129AF">
        <w:rPr>
          <w:rFonts w:ascii="Times New Roman" w:hAnsi="Times New Roman" w:cs="Times New Roman"/>
          <w:b/>
          <w:sz w:val="24"/>
          <w:szCs w:val="24"/>
        </w:rPr>
        <w:br w:type="page"/>
      </w:r>
    </w:p>
    <w:p w:rsidR="00A2660E" w:rsidRPr="00B129AF" w:rsidRDefault="00A2660E" w:rsidP="00A2660E">
      <w:pPr>
        <w:pStyle w:val="Heading2"/>
        <w:rPr>
          <w:rFonts w:ascii="Times New Roman" w:hAnsi="Times New Roman" w:cs="Times New Roman"/>
          <w:sz w:val="24"/>
          <w:szCs w:val="24"/>
        </w:rPr>
      </w:pPr>
      <w:bookmarkStart w:id="12" w:name="_Toc469495345"/>
      <w:r w:rsidRPr="00B129AF">
        <w:rPr>
          <w:rFonts w:ascii="Times New Roman" w:hAnsi="Times New Roman" w:cs="Times New Roman"/>
          <w:sz w:val="24"/>
          <w:szCs w:val="24"/>
        </w:rPr>
        <w:t>Appendix B</w:t>
      </w:r>
      <w:bookmarkEnd w:id="12"/>
    </w:p>
    <w:p w:rsidR="00A2660E" w:rsidRPr="00B129AF" w:rsidRDefault="00A2660E" w:rsidP="00A2660E">
      <w:pPr>
        <w:ind w:left="180"/>
        <w:rPr>
          <w:rFonts w:ascii="Times New Roman" w:hAnsi="Times New Roman" w:cs="Times New Roman"/>
          <w:b/>
          <w:sz w:val="24"/>
          <w:szCs w:val="24"/>
        </w:rPr>
      </w:pPr>
    </w:p>
    <w:tbl>
      <w:tblPr>
        <w:tblW w:w="10180" w:type="dxa"/>
        <w:tblInd w:w="93" w:type="dxa"/>
        <w:tblLook w:val="04A0" w:firstRow="1" w:lastRow="0" w:firstColumn="1" w:lastColumn="0" w:noHBand="0" w:noVBand="1"/>
      </w:tblPr>
      <w:tblGrid>
        <w:gridCol w:w="6340"/>
        <w:gridCol w:w="1325"/>
        <w:gridCol w:w="1260"/>
        <w:gridCol w:w="1255"/>
      </w:tblGrid>
      <w:tr w:rsidR="00A2660E" w:rsidRPr="00B129AF" w:rsidTr="00A2660E">
        <w:trPr>
          <w:trHeight w:val="300"/>
        </w:trPr>
        <w:tc>
          <w:tcPr>
            <w:tcW w:w="10180" w:type="dxa"/>
            <w:gridSpan w:val="4"/>
            <w:tcBorders>
              <w:top w:val="nil"/>
              <w:left w:val="nil"/>
              <w:bottom w:val="single" w:sz="4" w:space="0" w:color="auto"/>
              <w:right w:val="nil"/>
            </w:tcBorders>
            <w:shd w:val="clear" w:color="auto" w:fill="auto"/>
            <w:noWrap/>
            <w:vAlign w:val="bottom"/>
            <w:hideMark/>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b/>
                <w:bCs/>
                <w:color w:val="000000"/>
                <w:sz w:val="24"/>
                <w:szCs w:val="24"/>
              </w:rPr>
              <w:t>ANNUAL FISCAL REPORT DATA</w:t>
            </w:r>
          </w:p>
        </w:tc>
      </w:tr>
      <w:tr w:rsidR="00A2660E" w:rsidRPr="00B129AF" w:rsidTr="00A2660E">
        <w:trPr>
          <w:trHeight w:val="300"/>
        </w:trPr>
        <w:tc>
          <w:tcPr>
            <w:tcW w:w="6340" w:type="dxa"/>
            <w:vMerge w:val="restart"/>
            <w:tcBorders>
              <w:top w:val="single" w:sz="4" w:space="0" w:color="auto"/>
              <w:left w:val="single" w:sz="4" w:space="0" w:color="auto"/>
              <w:right w:val="single" w:sz="4" w:space="0" w:color="auto"/>
            </w:tcBorders>
            <w:shd w:val="clear" w:color="auto" w:fill="auto"/>
            <w:noWrap/>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Category</w:t>
            </w:r>
          </w:p>
        </w:tc>
        <w:tc>
          <w:tcPr>
            <w:tcW w:w="3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Reporting year</w:t>
            </w:r>
          </w:p>
        </w:tc>
      </w:tr>
      <w:tr w:rsidR="00A2660E" w:rsidRPr="00B129AF" w:rsidTr="00A2660E">
        <w:trPr>
          <w:trHeight w:val="300"/>
        </w:trPr>
        <w:tc>
          <w:tcPr>
            <w:tcW w:w="6340" w:type="dxa"/>
            <w:vMerge/>
            <w:tcBorders>
              <w:left w:val="single" w:sz="4" w:space="0" w:color="auto"/>
              <w:bottom w:val="single" w:sz="4" w:space="0" w:color="auto"/>
              <w:right w:val="single" w:sz="4" w:space="0" w:color="auto"/>
            </w:tcBorders>
            <w:shd w:val="clear" w:color="auto" w:fill="auto"/>
            <w:noWrap/>
            <w:vAlign w:val="center"/>
          </w:tcPr>
          <w:p w:rsidR="00A2660E" w:rsidRPr="00B129AF" w:rsidRDefault="00A2660E" w:rsidP="00A2660E">
            <w:pPr>
              <w:jc w:val="center"/>
              <w:rPr>
                <w:rFonts w:ascii="Times New Roman" w:hAnsi="Times New Roman" w:cs="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2015</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2016</w:t>
            </w:r>
          </w:p>
        </w:tc>
      </w:tr>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u w:val="single"/>
              </w:rPr>
              <w:t>General Fund Performance</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Revenues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Expenditures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Expenditures for Salaries and Benefits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 xml:space="preserve">Surplus/Deficit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Surplus/Deficit as % Revenues (Net Operating Revenue Ratio)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Reserve (Primary Reserve Ratio)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576"/>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r w:rsidR="00A2660E" w:rsidRPr="00B129AF" w:rsidTr="00A2660E">
        <w:trPr>
          <w:trHeight w:val="300"/>
        </w:trPr>
        <w:tc>
          <w:tcPr>
            <w:tcW w:w="10180" w:type="dxa"/>
            <w:gridSpan w:val="4"/>
            <w:tcBorders>
              <w:top w:val="single" w:sz="4" w:space="0" w:color="auto"/>
              <w:left w:val="nil"/>
              <w:bottom w:val="single" w:sz="4" w:space="0" w:color="auto"/>
              <w:right w:val="nil"/>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u w:val="single"/>
              </w:rPr>
              <w:t>Other Post Employment Benefits</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Actuarial Accrued Liability (AAL) for OPEB</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Funded Ratio (Actuarial Value of plan Assets/AAL)</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Annual Required Contribution (ARC)</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Amount of Contribution to ARC</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567"/>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u w:val="single"/>
              </w:rPr>
              <w:t>Enrollment</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Actual Full Time Equivalent Enrollment (FTES)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576"/>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u w:val="single"/>
              </w:rPr>
              <w:t>Financial Aid</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USDE official cohort Student Loan Default Rate (FSLD - 3 year rate)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62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bl>
    <w:p w:rsidR="00A2660E" w:rsidRPr="00B129AF" w:rsidRDefault="00A2660E" w:rsidP="00A2660E">
      <w:pPr>
        <w:rPr>
          <w:rFonts w:ascii="Times New Roman" w:hAnsi="Times New Roman" w:cs="Times New Roman"/>
          <w:sz w:val="24"/>
          <w:szCs w:val="24"/>
        </w:rPr>
      </w:pPr>
    </w:p>
    <w:p w:rsidR="00A2660E" w:rsidRPr="00B129AF" w:rsidRDefault="00A2660E" w:rsidP="00A2660E">
      <w:pPr>
        <w:spacing w:after="0" w:line="240" w:lineRule="auto"/>
        <w:rPr>
          <w:rFonts w:ascii="Times New Roman" w:hAnsi="Times New Roman" w:cs="Times New Roman"/>
          <w:sz w:val="24"/>
          <w:szCs w:val="24"/>
        </w:rPr>
        <w:sectPr w:rsidR="00A2660E" w:rsidRPr="00B129AF" w:rsidSect="00947DCE">
          <w:pgSz w:w="12240" w:h="15840"/>
          <w:pgMar w:top="1440" w:right="1440" w:bottom="1440" w:left="1440" w:header="720" w:footer="720" w:gutter="0"/>
          <w:pgNumType w:fmt="lowerRoman"/>
          <w:cols w:space="720"/>
          <w:docGrid w:linePitch="360"/>
        </w:sectPr>
      </w:pPr>
    </w:p>
    <w:p w:rsidR="008F35D8" w:rsidRPr="00B129AF" w:rsidRDefault="008F35D8" w:rsidP="009939E9">
      <w:pPr>
        <w:spacing w:after="0" w:line="240" w:lineRule="auto"/>
        <w:rPr>
          <w:rFonts w:ascii="Times New Roman" w:hAnsi="Times New Roman" w:cs="Times New Roman"/>
          <w:sz w:val="24"/>
          <w:szCs w:val="24"/>
        </w:rPr>
      </w:pPr>
    </w:p>
    <w:sectPr w:rsidR="008F35D8" w:rsidRPr="00B129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9CD" w:rsidRDefault="00CB09CD" w:rsidP="00947DCE">
      <w:pPr>
        <w:spacing w:after="0" w:line="240" w:lineRule="auto"/>
      </w:pPr>
      <w:r>
        <w:separator/>
      </w:r>
    </w:p>
  </w:endnote>
  <w:endnote w:type="continuationSeparator" w:id="0">
    <w:p w:rsidR="00CB09CD" w:rsidRDefault="00CB09CD" w:rsidP="0094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545520"/>
      <w:docPartObj>
        <w:docPartGallery w:val="Page Numbers (Bottom of Page)"/>
        <w:docPartUnique/>
      </w:docPartObj>
    </w:sdtPr>
    <w:sdtEndPr>
      <w:rPr>
        <w:noProof/>
      </w:rPr>
    </w:sdtEndPr>
    <w:sdtContent>
      <w:p w:rsidR="004A66EB" w:rsidRDefault="004A66EB">
        <w:pPr>
          <w:pStyle w:val="Footer"/>
          <w:jc w:val="center"/>
        </w:pPr>
        <w:r>
          <w:fldChar w:fldCharType="begin"/>
        </w:r>
        <w:r>
          <w:instrText xml:space="preserve"> PAGE   \* MERGEFORMAT </w:instrText>
        </w:r>
        <w:r>
          <w:fldChar w:fldCharType="separate"/>
        </w:r>
        <w:r w:rsidR="00270930">
          <w:rPr>
            <w:noProof/>
          </w:rPr>
          <w:t>26</w:t>
        </w:r>
        <w:r>
          <w:rPr>
            <w:noProof/>
          </w:rPr>
          <w:fldChar w:fldCharType="end"/>
        </w:r>
      </w:p>
    </w:sdtContent>
  </w:sdt>
  <w:p w:rsidR="004A66EB" w:rsidRDefault="004A6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9CD" w:rsidRDefault="00CB09CD" w:rsidP="00947DCE">
      <w:pPr>
        <w:spacing w:after="0" w:line="240" w:lineRule="auto"/>
      </w:pPr>
      <w:r>
        <w:separator/>
      </w:r>
    </w:p>
  </w:footnote>
  <w:footnote w:type="continuationSeparator" w:id="0">
    <w:p w:rsidR="00CB09CD" w:rsidRDefault="00CB09CD" w:rsidP="00947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hanging="360"/>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38852CD"/>
    <w:multiLevelType w:val="hybridMultilevel"/>
    <w:tmpl w:val="9EB0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14A41"/>
    <w:multiLevelType w:val="hybridMultilevel"/>
    <w:tmpl w:val="B732A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A04910"/>
    <w:multiLevelType w:val="hybridMultilevel"/>
    <w:tmpl w:val="BE567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EB3EE5"/>
    <w:multiLevelType w:val="hybridMultilevel"/>
    <w:tmpl w:val="1418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EB5F0E"/>
    <w:multiLevelType w:val="hybridMultilevel"/>
    <w:tmpl w:val="F2A2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D8"/>
    <w:rsid w:val="00037605"/>
    <w:rsid w:val="000C4F66"/>
    <w:rsid w:val="001500B1"/>
    <w:rsid w:val="001D0142"/>
    <w:rsid w:val="00270930"/>
    <w:rsid w:val="00286A52"/>
    <w:rsid w:val="00292D8D"/>
    <w:rsid w:val="002F7FE2"/>
    <w:rsid w:val="0030696E"/>
    <w:rsid w:val="003838AE"/>
    <w:rsid w:val="0039763D"/>
    <w:rsid w:val="003C447D"/>
    <w:rsid w:val="003F0834"/>
    <w:rsid w:val="004041B8"/>
    <w:rsid w:val="004400EE"/>
    <w:rsid w:val="004A66EB"/>
    <w:rsid w:val="004B0380"/>
    <w:rsid w:val="004E479F"/>
    <w:rsid w:val="004E6EC5"/>
    <w:rsid w:val="00570E81"/>
    <w:rsid w:val="00583828"/>
    <w:rsid w:val="005976CD"/>
    <w:rsid w:val="005F08C6"/>
    <w:rsid w:val="005F5DD4"/>
    <w:rsid w:val="006F2ABF"/>
    <w:rsid w:val="006F6425"/>
    <w:rsid w:val="008536FA"/>
    <w:rsid w:val="008F35D8"/>
    <w:rsid w:val="00900306"/>
    <w:rsid w:val="009473FD"/>
    <w:rsid w:val="00947DCE"/>
    <w:rsid w:val="009939E9"/>
    <w:rsid w:val="009B7C25"/>
    <w:rsid w:val="009C7BAD"/>
    <w:rsid w:val="009F139C"/>
    <w:rsid w:val="00A17C0C"/>
    <w:rsid w:val="00A2660E"/>
    <w:rsid w:val="00AE7B9C"/>
    <w:rsid w:val="00B0774F"/>
    <w:rsid w:val="00B129AF"/>
    <w:rsid w:val="00B17CA7"/>
    <w:rsid w:val="00B8065A"/>
    <w:rsid w:val="00B955C5"/>
    <w:rsid w:val="00BD1B99"/>
    <w:rsid w:val="00C94976"/>
    <w:rsid w:val="00CA6636"/>
    <w:rsid w:val="00CB09CD"/>
    <w:rsid w:val="00D02E84"/>
    <w:rsid w:val="00D30CA6"/>
    <w:rsid w:val="00D442EA"/>
    <w:rsid w:val="00D55CC9"/>
    <w:rsid w:val="00D84312"/>
    <w:rsid w:val="00DA1435"/>
    <w:rsid w:val="00DA750F"/>
    <w:rsid w:val="00DC6882"/>
    <w:rsid w:val="00DF0BD7"/>
    <w:rsid w:val="00E0563D"/>
    <w:rsid w:val="00E36159"/>
    <w:rsid w:val="00E418B0"/>
    <w:rsid w:val="00EC53FF"/>
    <w:rsid w:val="00ED3270"/>
    <w:rsid w:val="00FB0BC7"/>
    <w:rsid w:val="00FC50EE"/>
    <w:rsid w:val="00FF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74A29-C86F-4084-97F2-5D877CC9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3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03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03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003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6">
    <w:name w:val="List Table 4 Accent 6"/>
    <w:basedOn w:val="TableNormal"/>
    <w:uiPriority w:val="49"/>
    <w:rsid w:val="008F35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947DCE"/>
    <w:pPr>
      <w:ind w:left="720"/>
      <w:contextualSpacing/>
    </w:pPr>
  </w:style>
  <w:style w:type="paragraph" w:styleId="Header">
    <w:name w:val="header"/>
    <w:basedOn w:val="Normal"/>
    <w:link w:val="HeaderChar"/>
    <w:uiPriority w:val="99"/>
    <w:unhideWhenUsed/>
    <w:rsid w:val="00947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DCE"/>
  </w:style>
  <w:style w:type="paragraph" w:styleId="Footer">
    <w:name w:val="footer"/>
    <w:basedOn w:val="Normal"/>
    <w:link w:val="FooterChar"/>
    <w:uiPriority w:val="99"/>
    <w:unhideWhenUsed/>
    <w:rsid w:val="00947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DCE"/>
  </w:style>
  <w:style w:type="character" w:customStyle="1" w:styleId="Heading1Char">
    <w:name w:val="Heading 1 Char"/>
    <w:basedOn w:val="DefaultParagraphFont"/>
    <w:link w:val="Heading1"/>
    <w:uiPriority w:val="9"/>
    <w:rsid w:val="0090030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00306"/>
    <w:pPr>
      <w:outlineLvl w:val="9"/>
    </w:pPr>
  </w:style>
  <w:style w:type="character" w:customStyle="1" w:styleId="Heading2Char">
    <w:name w:val="Heading 2 Char"/>
    <w:basedOn w:val="DefaultParagraphFont"/>
    <w:link w:val="Heading2"/>
    <w:uiPriority w:val="9"/>
    <w:rsid w:val="009003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003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00306"/>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rsid w:val="009F139C"/>
    <w:pPr>
      <w:spacing w:after="100"/>
    </w:pPr>
  </w:style>
  <w:style w:type="paragraph" w:styleId="TOC2">
    <w:name w:val="toc 2"/>
    <w:basedOn w:val="Normal"/>
    <w:next w:val="Normal"/>
    <w:autoRedefine/>
    <w:uiPriority w:val="39"/>
    <w:unhideWhenUsed/>
    <w:rsid w:val="009F139C"/>
    <w:pPr>
      <w:spacing w:after="100"/>
      <w:ind w:left="220"/>
    </w:pPr>
  </w:style>
  <w:style w:type="paragraph" w:styleId="TOC3">
    <w:name w:val="toc 3"/>
    <w:basedOn w:val="Normal"/>
    <w:next w:val="Normal"/>
    <w:autoRedefine/>
    <w:uiPriority w:val="39"/>
    <w:unhideWhenUsed/>
    <w:rsid w:val="009F139C"/>
    <w:pPr>
      <w:spacing w:after="100"/>
      <w:ind w:left="440"/>
    </w:pPr>
  </w:style>
  <w:style w:type="character" w:styleId="Hyperlink">
    <w:name w:val="Hyperlink"/>
    <w:basedOn w:val="DefaultParagraphFont"/>
    <w:uiPriority w:val="99"/>
    <w:unhideWhenUsed/>
    <w:rsid w:val="009F139C"/>
    <w:rPr>
      <w:color w:val="0563C1" w:themeColor="hyperlink"/>
      <w:u w:val="single"/>
    </w:rPr>
  </w:style>
  <w:style w:type="table" w:styleId="TableGrid">
    <w:name w:val="Table Grid"/>
    <w:basedOn w:val="TableNormal"/>
    <w:uiPriority w:val="59"/>
    <w:rsid w:val="006F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8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65A"/>
    <w:rPr>
      <w:rFonts w:ascii="Segoe UI" w:hAnsi="Segoe UI" w:cs="Segoe UI"/>
      <w:sz w:val="18"/>
      <w:szCs w:val="18"/>
    </w:rPr>
  </w:style>
  <w:style w:type="table" w:styleId="ListTable3">
    <w:name w:val="List Table 3"/>
    <w:basedOn w:val="TableNormal"/>
    <w:uiPriority w:val="48"/>
    <w:rsid w:val="00FF4F7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583828"/>
    <w:pPr>
      <w:autoSpaceDE w:val="0"/>
      <w:autoSpaceDN w:val="0"/>
      <w:adjustRightInd w:val="0"/>
      <w:spacing w:after="0" w:line="240" w:lineRule="auto"/>
    </w:pPr>
    <w:rPr>
      <w:rFonts w:ascii="Trebuchet MS" w:hAnsi="Trebuchet MS" w:cs="Trebuchet MS"/>
      <w:color w:val="000000"/>
      <w:sz w:val="24"/>
      <w:szCs w:val="24"/>
    </w:rPr>
  </w:style>
  <w:style w:type="table" w:styleId="GridTable4">
    <w:name w:val="Grid Table 4"/>
    <w:basedOn w:val="TableNormal"/>
    <w:uiPriority w:val="49"/>
    <w:rsid w:val="0058382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ccd.org/~/media/Files/SBCCD/District/HR%20%20Documents/Professional%20Development/Professional%20Dev%20Catalog%201-12-16.pdf" TargetMode="External"/><Relationship Id="rId5" Type="http://schemas.openxmlformats.org/officeDocument/2006/relationships/webSettings" Target="webSettings.xml"/><Relationship Id="rId10" Type="http://schemas.openxmlformats.org/officeDocument/2006/relationships/hyperlink" Target="http://www.sbccd.org/~/media/Files/SBCCD/District/Research/Research%20Reports/1516DistrictClimate.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82BC4-3869-4F56-8AD2-64BBAED6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4740</Words>
  <Characters>27019</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Warren-Marlatt, Rebeccah K</dc:creator>
  <cp:keywords/>
  <dc:description/>
  <cp:lastModifiedBy>Gamboa, Benjamin R.</cp:lastModifiedBy>
  <cp:revision>2</cp:revision>
  <dcterms:created xsi:type="dcterms:W3CDTF">2017-03-24T16:47:00Z</dcterms:created>
  <dcterms:modified xsi:type="dcterms:W3CDTF">2017-03-24T16:47:00Z</dcterms:modified>
</cp:coreProperties>
</file>