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FEA411" w14:textId="1E64EDFC" w:rsidR="00E67A9B" w:rsidRPr="00570F8F" w:rsidRDefault="00E67A9B" w:rsidP="00E67A9B">
      <w:pPr>
        <w:pStyle w:val="Heading1"/>
        <w:jc w:val="center"/>
        <w:rPr>
          <w:rFonts w:asciiTheme="minorHAnsi" w:hAnsiTheme="minorHAnsi" w:cstheme="minorHAnsi"/>
          <w:sz w:val="24"/>
          <w:szCs w:val="24"/>
        </w:rPr>
      </w:pPr>
      <w:r w:rsidRPr="00570F8F">
        <w:rPr>
          <w:rFonts w:asciiTheme="minorHAnsi" w:hAnsiTheme="minorHAnsi" w:cstheme="minorHAnsi"/>
          <w:sz w:val="24"/>
          <w:szCs w:val="24"/>
        </w:rPr>
        <w:t>Effective &amp; Equitable Transfer Practices</w:t>
      </w:r>
    </w:p>
    <w:p w14:paraId="46B3FB39" w14:textId="77777777" w:rsidR="00E67A9B" w:rsidRPr="00570F8F" w:rsidRDefault="00E67A9B" w:rsidP="00E67A9B">
      <w:pPr>
        <w:pStyle w:val="BodyText"/>
        <w:spacing w:before="3"/>
        <w:rPr>
          <w:rFonts w:asciiTheme="minorHAnsi" w:hAnsiTheme="minorHAnsi" w:cstheme="minorHAnsi"/>
        </w:rPr>
      </w:pPr>
    </w:p>
    <w:p w14:paraId="475873CA" w14:textId="77777777" w:rsidR="00E67A9B" w:rsidRPr="00570F8F" w:rsidRDefault="00E67A9B" w:rsidP="00E67A9B">
      <w:pPr>
        <w:pStyle w:val="BodyText"/>
        <w:spacing w:before="3"/>
        <w:ind w:left="100"/>
        <w:rPr>
          <w:rFonts w:asciiTheme="minorHAnsi" w:hAnsiTheme="minorHAnsi" w:cstheme="minorHAnsi"/>
        </w:rPr>
      </w:pPr>
    </w:p>
    <w:p w14:paraId="4FA31930" w14:textId="77777777" w:rsidR="00BB0B3C" w:rsidRPr="00023027" w:rsidRDefault="00BB0B3C" w:rsidP="00BB0B3C">
      <w:pPr>
        <w:rPr>
          <w:color w:val="212121"/>
          <w:sz w:val="28"/>
          <w:szCs w:val="28"/>
        </w:rPr>
      </w:pPr>
      <w:r w:rsidRPr="00023027">
        <w:rPr>
          <w:sz w:val="28"/>
          <w:szCs w:val="28"/>
        </w:rPr>
        <w:t xml:space="preserve">Whereas, </w:t>
      </w:r>
      <w:hyperlink r:id="rId4" w:history="1">
        <w:r w:rsidRPr="003911B6">
          <w:rPr>
            <w:rStyle w:val="Hyperlink"/>
            <w:sz w:val="28"/>
            <w:szCs w:val="28"/>
          </w:rPr>
          <w:t>Title 5 §51027</w:t>
        </w:r>
      </w:hyperlink>
      <w:r w:rsidRPr="00023027">
        <w:rPr>
          <w:sz w:val="28"/>
          <w:szCs w:val="28"/>
        </w:rPr>
        <w:t xml:space="preserve"> requires that “t</w:t>
      </w:r>
      <w:r w:rsidRPr="00023027">
        <w:rPr>
          <w:color w:val="212121"/>
          <w:sz w:val="28"/>
          <w:szCs w:val="28"/>
        </w:rPr>
        <w:t>he governing board of each community college district shall recognize transfer as one of its primary missions</w:t>
      </w:r>
      <w:r>
        <w:rPr>
          <w:color w:val="212121"/>
          <w:sz w:val="28"/>
          <w:szCs w:val="28"/>
        </w:rPr>
        <w:t>”;</w:t>
      </w:r>
      <w:r w:rsidRPr="00023027">
        <w:rPr>
          <w:color w:val="212121"/>
          <w:sz w:val="28"/>
          <w:szCs w:val="28"/>
        </w:rPr>
        <w:t xml:space="preserve"> and</w:t>
      </w:r>
    </w:p>
    <w:p w14:paraId="3F0A1BEE" w14:textId="77777777" w:rsidR="00BB0B3C" w:rsidRPr="00023027" w:rsidRDefault="00BB0B3C" w:rsidP="00BB0B3C">
      <w:pPr>
        <w:rPr>
          <w:color w:val="212121"/>
          <w:sz w:val="28"/>
          <w:szCs w:val="28"/>
        </w:rPr>
      </w:pPr>
    </w:p>
    <w:p w14:paraId="01DE5CF8" w14:textId="77777777" w:rsidR="00BB0B3C" w:rsidRPr="00023027" w:rsidRDefault="00BB0B3C" w:rsidP="00BB0B3C">
      <w:pPr>
        <w:rPr>
          <w:sz w:val="28"/>
          <w:szCs w:val="28"/>
        </w:rPr>
      </w:pPr>
      <w:r>
        <w:rPr>
          <w:color w:val="212121"/>
          <w:sz w:val="28"/>
          <w:szCs w:val="28"/>
        </w:rPr>
        <w:t xml:space="preserve">Whereas </w:t>
      </w:r>
      <w:r w:rsidRPr="00023027">
        <w:rPr>
          <w:color w:val="212121"/>
          <w:sz w:val="28"/>
          <w:szCs w:val="28"/>
        </w:rPr>
        <w:t xml:space="preserve">, </w:t>
      </w:r>
      <w:hyperlink r:id="rId5" w:history="1">
        <w:r w:rsidRPr="003911B6">
          <w:rPr>
            <w:rStyle w:val="Hyperlink"/>
            <w:sz w:val="28"/>
            <w:szCs w:val="28"/>
          </w:rPr>
          <w:t>Title 5 §51027</w:t>
        </w:r>
      </w:hyperlink>
      <w:r w:rsidRPr="00023027">
        <w:rPr>
          <w:color w:val="212121"/>
          <w:sz w:val="28"/>
          <w:szCs w:val="28"/>
        </w:rPr>
        <w:t xml:space="preserve"> is in alignment with the goals of the CCC</w:t>
      </w:r>
      <w:r>
        <w:rPr>
          <w:color w:val="212121"/>
          <w:sz w:val="28"/>
          <w:szCs w:val="28"/>
        </w:rPr>
        <w:t>C</w:t>
      </w:r>
      <w:r w:rsidRPr="00023027">
        <w:rPr>
          <w:color w:val="212121"/>
          <w:sz w:val="28"/>
          <w:szCs w:val="28"/>
        </w:rPr>
        <w:t xml:space="preserve">O to place priority emphasis on the academic advancement of </w:t>
      </w:r>
      <w:r>
        <w:rPr>
          <w:color w:val="212121"/>
          <w:sz w:val="28"/>
          <w:szCs w:val="28"/>
        </w:rPr>
        <w:t xml:space="preserve">historically and currently </w:t>
      </w:r>
      <w:r w:rsidRPr="00023027">
        <w:rPr>
          <w:color w:val="212121"/>
          <w:sz w:val="28"/>
          <w:szCs w:val="28"/>
        </w:rPr>
        <w:t>underrepresented and marginalized students</w:t>
      </w:r>
      <w:r>
        <w:rPr>
          <w:color w:val="212121"/>
          <w:sz w:val="28"/>
          <w:szCs w:val="28"/>
        </w:rPr>
        <w:t>;</w:t>
      </w:r>
      <w:r w:rsidRPr="00023027">
        <w:rPr>
          <w:color w:val="212121"/>
          <w:sz w:val="28"/>
          <w:szCs w:val="28"/>
        </w:rPr>
        <w:t xml:space="preserve"> and</w:t>
      </w:r>
    </w:p>
    <w:p w14:paraId="4AA151F6" w14:textId="77777777" w:rsidR="00BB0B3C" w:rsidRPr="00023027" w:rsidRDefault="00BB0B3C" w:rsidP="00BB0B3C">
      <w:pPr>
        <w:rPr>
          <w:sz w:val="28"/>
          <w:szCs w:val="28"/>
        </w:rPr>
      </w:pPr>
    </w:p>
    <w:p w14:paraId="29D2293B" w14:textId="0A65EA2B" w:rsidR="00BB0B3C" w:rsidRPr="00CB43C8" w:rsidRDefault="00BB0B3C" w:rsidP="00BB0B3C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Whereas</w:t>
      </w:r>
      <w:r w:rsidRPr="00CB43C8">
        <w:rPr>
          <w:sz w:val="28"/>
          <w:szCs w:val="28"/>
        </w:rPr>
        <w:t>,</w:t>
      </w:r>
      <w:proofErr w:type="gramEnd"/>
      <w:r w:rsidRPr="00CB43C8">
        <w:rPr>
          <w:sz w:val="28"/>
          <w:szCs w:val="28"/>
        </w:rPr>
        <w:t xml:space="preserve"> the </w:t>
      </w:r>
      <w:hyperlink r:id="rId6" w:history="1">
        <w:r w:rsidRPr="003911B6">
          <w:rPr>
            <w:rStyle w:val="Hyperlink"/>
            <w:sz w:val="28"/>
            <w:szCs w:val="28"/>
          </w:rPr>
          <w:t>Throu</w:t>
        </w:r>
        <w:r w:rsidRPr="003911B6">
          <w:rPr>
            <w:rStyle w:val="Hyperlink"/>
            <w:sz w:val="28"/>
            <w:szCs w:val="28"/>
          </w:rPr>
          <w:t>g</w:t>
        </w:r>
        <w:r w:rsidRPr="003911B6">
          <w:rPr>
            <w:rStyle w:val="Hyperlink"/>
            <w:sz w:val="28"/>
            <w:szCs w:val="28"/>
          </w:rPr>
          <w:t>h the Gate</w:t>
        </w:r>
      </w:hyperlink>
      <w:r w:rsidRPr="00CB43C8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CB43C8">
        <w:rPr>
          <w:sz w:val="28"/>
          <w:szCs w:val="28"/>
        </w:rPr>
        <w:t xml:space="preserve">ransfer </w:t>
      </w:r>
      <w:r>
        <w:rPr>
          <w:sz w:val="28"/>
          <w:szCs w:val="28"/>
        </w:rPr>
        <w:t>S</w:t>
      </w:r>
      <w:r w:rsidRPr="00CB43C8">
        <w:rPr>
          <w:sz w:val="28"/>
          <w:szCs w:val="28"/>
        </w:rPr>
        <w:t xml:space="preserve">tudy has identified the Inland Empire as </w:t>
      </w:r>
      <w:r>
        <w:rPr>
          <w:sz w:val="28"/>
          <w:szCs w:val="28"/>
        </w:rPr>
        <w:t xml:space="preserve">having </w:t>
      </w:r>
      <w:r w:rsidRPr="00CB43C8">
        <w:rPr>
          <w:sz w:val="28"/>
          <w:szCs w:val="28"/>
        </w:rPr>
        <w:t>one of the lowest transfer rates in the state</w:t>
      </w:r>
      <w:r>
        <w:rPr>
          <w:sz w:val="28"/>
          <w:szCs w:val="28"/>
        </w:rPr>
        <w:t xml:space="preserve"> (Fong et al., 2017)</w:t>
      </w:r>
      <w:r w:rsidRPr="00CB43C8">
        <w:rPr>
          <w:sz w:val="28"/>
          <w:szCs w:val="28"/>
        </w:rPr>
        <w:t>; and</w:t>
      </w:r>
    </w:p>
    <w:p w14:paraId="7E848543" w14:textId="77777777" w:rsidR="00BB0B3C" w:rsidRPr="00346645" w:rsidRDefault="00BB0B3C" w:rsidP="00BB0B3C">
      <w:pPr>
        <w:rPr>
          <w:sz w:val="28"/>
          <w:szCs w:val="28"/>
          <w:highlight w:val="lightGray"/>
        </w:rPr>
      </w:pPr>
    </w:p>
    <w:p w14:paraId="3CF94A76" w14:textId="77777777" w:rsidR="00BB0B3C" w:rsidRPr="00346645" w:rsidRDefault="00BB0B3C" w:rsidP="00BB0B3C">
      <w:pPr>
        <w:rPr>
          <w:sz w:val="28"/>
          <w:szCs w:val="28"/>
        </w:rPr>
      </w:pPr>
      <w:proofErr w:type="gramStart"/>
      <w:r w:rsidRPr="005A40FA">
        <w:rPr>
          <w:sz w:val="28"/>
          <w:szCs w:val="28"/>
        </w:rPr>
        <w:t>Whereas,</w:t>
      </w:r>
      <w:proofErr w:type="gramEnd"/>
      <w:r w:rsidRPr="005A40FA">
        <w:rPr>
          <w:sz w:val="28"/>
          <w:szCs w:val="28"/>
        </w:rPr>
        <w:t xml:space="preserve"> the social and community impact of obtaining a bachelor’s degree improves financial stability, health, and increases tax revenues helping our national, state, and local communities; and</w:t>
      </w:r>
    </w:p>
    <w:p w14:paraId="42AA52BB" w14:textId="77777777" w:rsidR="00BB0B3C" w:rsidRDefault="00BB0B3C" w:rsidP="00BB0B3C">
      <w:pPr>
        <w:rPr>
          <w:sz w:val="28"/>
          <w:szCs w:val="28"/>
        </w:rPr>
      </w:pPr>
    </w:p>
    <w:p w14:paraId="1B349CD0" w14:textId="77777777" w:rsidR="00BB0B3C" w:rsidRPr="00596233" w:rsidRDefault="00BB0B3C" w:rsidP="00BB0B3C">
      <w:pPr>
        <w:rPr>
          <w:sz w:val="28"/>
          <w:szCs w:val="28"/>
        </w:rPr>
      </w:pPr>
      <w:r>
        <w:rPr>
          <w:sz w:val="28"/>
          <w:szCs w:val="28"/>
        </w:rPr>
        <w:t>Whereas, increasing transfer numbers is</w:t>
      </w:r>
      <w:r w:rsidRPr="00023027">
        <w:rPr>
          <w:sz w:val="28"/>
          <w:szCs w:val="28"/>
        </w:rPr>
        <w:t xml:space="preserve"> critical </w:t>
      </w:r>
      <w:proofErr w:type="gramStart"/>
      <w:r w:rsidRPr="00023027">
        <w:rPr>
          <w:sz w:val="28"/>
          <w:szCs w:val="28"/>
        </w:rPr>
        <w:t>in order for</w:t>
      </w:r>
      <w:proofErr w:type="gramEnd"/>
      <w:r w:rsidRPr="00023027">
        <w:rPr>
          <w:sz w:val="28"/>
          <w:szCs w:val="28"/>
        </w:rPr>
        <w:t xml:space="preserve"> California to meet the demand of an educated workforce and close the equity gap that has been created through systemic </w:t>
      </w:r>
      <w:r>
        <w:rPr>
          <w:sz w:val="28"/>
          <w:szCs w:val="28"/>
        </w:rPr>
        <w:t xml:space="preserve">and institutional </w:t>
      </w:r>
      <w:r w:rsidRPr="00023027">
        <w:rPr>
          <w:sz w:val="28"/>
          <w:szCs w:val="28"/>
        </w:rPr>
        <w:t>barriers</w:t>
      </w:r>
      <w:r>
        <w:rPr>
          <w:sz w:val="28"/>
          <w:szCs w:val="28"/>
        </w:rPr>
        <w:t xml:space="preserve"> that are unique to each California community college;</w:t>
      </w:r>
      <w:r w:rsidRPr="00023027">
        <w:rPr>
          <w:sz w:val="28"/>
          <w:szCs w:val="28"/>
        </w:rPr>
        <w:t xml:space="preserve"> and</w:t>
      </w:r>
    </w:p>
    <w:p w14:paraId="4C7098F9" w14:textId="77777777" w:rsidR="00BB0B3C" w:rsidRDefault="00BB0B3C" w:rsidP="00BB0B3C">
      <w:pPr>
        <w:rPr>
          <w:sz w:val="28"/>
          <w:szCs w:val="28"/>
        </w:rPr>
      </w:pPr>
    </w:p>
    <w:p w14:paraId="16A97841" w14:textId="71E7E2F5" w:rsidR="00BB0B3C" w:rsidRPr="00596233" w:rsidRDefault="00BB0B3C" w:rsidP="00BB0B3C">
      <w:pPr>
        <w:rPr>
          <w:sz w:val="28"/>
          <w:szCs w:val="28"/>
        </w:rPr>
      </w:pPr>
      <w:r w:rsidRPr="00023027">
        <w:rPr>
          <w:sz w:val="28"/>
          <w:szCs w:val="28"/>
        </w:rPr>
        <w:t xml:space="preserve">Resolved, that the Academic Senate actively work towards removing </w:t>
      </w:r>
      <w:r>
        <w:rPr>
          <w:sz w:val="28"/>
          <w:szCs w:val="28"/>
        </w:rPr>
        <w:t xml:space="preserve">institutional </w:t>
      </w:r>
      <w:r w:rsidRPr="00023027">
        <w:rPr>
          <w:sz w:val="28"/>
          <w:szCs w:val="28"/>
        </w:rPr>
        <w:t xml:space="preserve">barriers </w:t>
      </w:r>
      <w:r>
        <w:rPr>
          <w:sz w:val="28"/>
          <w:szCs w:val="28"/>
        </w:rPr>
        <w:t>related to</w:t>
      </w:r>
      <w:r w:rsidRPr="00023027">
        <w:rPr>
          <w:sz w:val="28"/>
          <w:szCs w:val="28"/>
        </w:rPr>
        <w:t xml:space="preserve"> transfer pathways, </w:t>
      </w:r>
      <w:r>
        <w:rPr>
          <w:sz w:val="28"/>
          <w:szCs w:val="28"/>
        </w:rPr>
        <w:t>maintain</w:t>
      </w:r>
      <w:r w:rsidRPr="0002302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transferable </w:t>
      </w:r>
      <w:r w:rsidRPr="00023027">
        <w:rPr>
          <w:sz w:val="28"/>
          <w:szCs w:val="28"/>
        </w:rPr>
        <w:t xml:space="preserve">curriculum with </w:t>
      </w:r>
      <w:r>
        <w:rPr>
          <w:sz w:val="28"/>
          <w:szCs w:val="28"/>
        </w:rPr>
        <w:t xml:space="preserve">the </w:t>
      </w:r>
      <w:r w:rsidRPr="00023027">
        <w:rPr>
          <w:sz w:val="28"/>
          <w:szCs w:val="28"/>
        </w:rPr>
        <w:t>University of California</w:t>
      </w:r>
      <w:r>
        <w:rPr>
          <w:sz w:val="28"/>
          <w:szCs w:val="28"/>
        </w:rPr>
        <w:t xml:space="preserve">, </w:t>
      </w:r>
      <w:r w:rsidRPr="00023027">
        <w:rPr>
          <w:sz w:val="28"/>
          <w:szCs w:val="28"/>
        </w:rPr>
        <w:t xml:space="preserve">California State University, </w:t>
      </w:r>
      <w:r>
        <w:rPr>
          <w:sz w:val="28"/>
          <w:szCs w:val="28"/>
        </w:rPr>
        <w:t xml:space="preserve">local </w:t>
      </w:r>
      <w:r>
        <w:rPr>
          <w:sz w:val="28"/>
          <w:szCs w:val="28"/>
        </w:rPr>
        <w:t xml:space="preserve">private universities, </w:t>
      </w:r>
      <w:proofErr w:type="gramStart"/>
      <w:r w:rsidRPr="00023027">
        <w:rPr>
          <w:sz w:val="28"/>
          <w:szCs w:val="28"/>
        </w:rPr>
        <w:t xml:space="preserve">and </w:t>
      </w:r>
      <w:r>
        <w:rPr>
          <w:sz w:val="28"/>
          <w:szCs w:val="28"/>
        </w:rPr>
        <w:t xml:space="preserve"> actively</w:t>
      </w:r>
      <w:proofErr w:type="gramEnd"/>
      <w:r>
        <w:rPr>
          <w:sz w:val="28"/>
          <w:szCs w:val="28"/>
        </w:rPr>
        <w:t xml:space="preserve"> </w:t>
      </w:r>
      <w:r w:rsidRPr="00023027">
        <w:rPr>
          <w:sz w:val="28"/>
          <w:szCs w:val="28"/>
        </w:rPr>
        <w:t xml:space="preserve">support students to achieve their </w:t>
      </w:r>
      <w:r>
        <w:rPr>
          <w:sz w:val="28"/>
          <w:szCs w:val="28"/>
        </w:rPr>
        <w:t>individual academic goal</w:t>
      </w:r>
      <w:r>
        <w:rPr>
          <w:color w:val="555555"/>
          <w:sz w:val="28"/>
          <w:szCs w:val="28"/>
        </w:rPr>
        <w:t>;</w:t>
      </w:r>
    </w:p>
    <w:p w14:paraId="7E770963" w14:textId="77777777" w:rsidR="00BB0B3C" w:rsidRPr="00596233" w:rsidRDefault="00BB0B3C" w:rsidP="00BB0B3C">
      <w:pPr>
        <w:pStyle w:val="Default"/>
        <w:rPr>
          <w:color w:val="auto"/>
        </w:rPr>
      </w:pPr>
    </w:p>
    <w:p w14:paraId="37B00883" w14:textId="77777777" w:rsidR="00BB0B3C" w:rsidRPr="003911B6" w:rsidRDefault="00BB0B3C" w:rsidP="00BB0B3C">
      <w:pPr>
        <w:rPr>
          <w:rStyle w:val="Hyperlink"/>
          <w:i/>
          <w:iCs/>
          <w:sz w:val="28"/>
          <w:szCs w:val="28"/>
        </w:rPr>
      </w:pPr>
      <w:r w:rsidRPr="00596233">
        <w:rPr>
          <w:sz w:val="28"/>
          <w:szCs w:val="28"/>
        </w:rPr>
        <w:t xml:space="preserve">Resolved, the Academic Senate will </w:t>
      </w:r>
      <w:r>
        <w:rPr>
          <w:sz w:val="28"/>
          <w:szCs w:val="28"/>
        </w:rPr>
        <w:t>utilize</w:t>
      </w:r>
      <w:r w:rsidRPr="00596233">
        <w:rPr>
          <w:sz w:val="28"/>
          <w:szCs w:val="28"/>
        </w:rPr>
        <w:t xml:space="preserve"> the </w:t>
      </w:r>
      <w:r>
        <w:rPr>
          <w:i/>
          <w:iCs/>
          <w:sz w:val="28"/>
          <w:szCs w:val="28"/>
        </w:rPr>
        <w:fldChar w:fldCharType="begin"/>
      </w:r>
      <w:r>
        <w:rPr>
          <w:i/>
          <w:iCs/>
          <w:sz w:val="28"/>
          <w:szCs w:val="28"/>
        </w:rPr>
        <w:instrText xml:space="preserve"> HYPERLINK "https://www.asccc.org/sites/default/files/IV.%20L.%20%281%29%20Transfer%20Paper%20Revision%203.pdf" </w:instrText>
      </w:r>
      <w:r>
        <w:rPr>
          <w:i/>
          <w:iCs/>
          <w:sz w:val="28"/>
          <w:szCs w:val="28"/>
        </w:rPr>
        <w:fldChar w:fldCharType="separate"/>
      </w:r>
      <w:r w:rsidRPr="003911B6">
        <w:rPr>
          <w:rStyle w:val="Hyperlink"/>
          <w:i/>
          <w:iCs/>
          <w:sz w:val="28"/>
          <w:szCs w:val="28"/>
        </w:rPr>
        <w:t>Effective and</w:t>
      </w:r>
      <w:r w:rsidRPr="003911B6">
        <w:rPr>
          <w:rStyle w:val="Hyperlink"/>
          <w:sz w:val="28"/>
          <w:szCs w:val="28"/>
        </w:rPr>
        <w:t xml:space="preserve"> </w:t>
      </w:r>
      <w:proofErr w:type="gramStart"/>
      <w:r w:rsidRPr="003911B6">
        <w:rPr>
          <w:rStyle w:val="Hyperlink"/>
          <w:i/>
          <w:iCs/>
          <w:sz w:val="28"/>
          <w:szCs w:val="28"/>
        </w:rPr>
        <w:t>Equitable</w:t>
      </w:r>
      <w:proofErr w:type="gramEnd"/>
    </w:p>
    <w:p w14:paraId="774352A4" w14:textId="77777777" w:rsidR="00BB0B3C" w:rsidRPr="00023027" w:rsidRDefault="00BB0B3C" w:rsidP="00BB0B3C">
      <w:pPr>
        <w:pStyle w:val="BodyText"/>
        <w:spacing w:before="3"/>
        <w:rPr>
          <w:sz w:val="28"/>
          <w:szCs w:val="28"/>
        </w:rPr>
      </w:pPr>
      <w:r w:rsidRPr="003911B6">
        <w:rPr>
          <w:rStyle w:val="Hyperlink"/>
          <w:i/>
          <w:iCs/>
          <w:sz w:val="28"/>
          <w:szCs w:val="28"/>
        </w:rPr>
        <w:t>Transfer Practices in the California Community Colleges</w:t>
      </w:r>
      <w:r>
        <w:rPr>
          <w:i/>
          <w:iCs/>
          <w:sz w:val="28"/>
          <w:szCs w:val="28"/>
        </w:rPr>
        <w:fldChar w:fldCharType="end"/>
      </w:r>
      <w:r w:rsidRPr="00596233">
        <w:rPr>
          <w:sz w:val="28"/>
          <w:szCs w:val="28"/>
        </w:rPr>
        <w:t xml:space="preserve"> as a guide </w:t>
      </w:r>
      <w:r>
        <w:rPr>
          <w:sz w:val="28"/>
          <w:szCs w:val="28"/>
        </w:rPr>
        <w:t>towards increasing the overall transfer of Crafton Hills College students.</w:t>
      </w:r>
    </w:p>
    <w:p w14:paraId="1AE85F36" w14:textId="77777777" w:rsidR="00BB0B3C" w:rsidRDefault="00BB0B3C" w:rsidP="00570F8F">
      <w:pPr>
        <w:pStyle w:val="NormalWeb"/>
        <w:ind w:left="720" w:hanging="720"/>
        <w:rPr>
          <w:rFonts w:asciiTheme="minorHAnsi" w:hAnsiTheme="minorHAnsi" w:cstheme="minorHAnsi"/>
        </w:rPr>
      </w:pPr>
    </w:p>
    <w:p w14:paraId="7A0DD060" w14:textId="77777777" w:rsidR="00570F8F" w:rsidRDefault="00570F8F" w:rsidP="00BB0B3C">
      <w:pPr>
        <w:pStyle w:val="NormalWeb"/>
        <w:rPr>
          <w:sz w:val="20"/>
          <w:szCs w:val="20"/>
        </w:rPr>
      </w:pPr>
    </w:p>
    <w:p w14:paraId="3843244C" w14:textId="77777777" w:rsidR="00570F8F" w:rsidRDefault="00570F8F" w:rsidP="00570F8F">
      <w:pPr>
        <w:pStyle w:val="NormalWeb"/>
        <w:ind w:left="720" w:hanging="720"/>
        <w:rPr>
          <w:sz w:val="20"/>
          <w:szCs w:val="20"/>
        </w:rPr>
      </w:pPr>
    </w:p>
    <w:p w14:paraId="642C1BD2" w14:textId="5C3F4E57" w:rsidR="00570F8F" w:rsidRPr="00BB0B3C" w:rsidRDefault="00570F8F" w:rsidP="00BB0B3C">
      <w:pPr>
        <w:pStyle w:val="NormalWeb"/>
        <w:ind w:left="720" w:hanging="720"/>
        <w:rPr>
          <w:sz w:val="20"/>
          <w:szCs w:val="20"/>
        </w:rPr>
      </w:pPr>
      <w:r w:rsidRPr="00570F8F">
        <w:rPr>
          <w:sz w:val="20"/>
          <w:szCs w:val="20"/>
        </w:rPr>
        <w:t xml:space="preserve">Fong, K. F., Cooper, D. C., Karandjeff, K. K., Nguyen, A. N., Nguyen, K. N., </w:t>
      </w:r>
      <w:proofErr w:type="spellStart"/>
      <w:r w:rsidRPr="00570F8F">
        <w:rPr>
          <w:sz w:val="20"/>
          <w:szCs w:val="20"/>
        </w:rPr>
        <w:t>Kretz</w:t>
      </w:r>
      <w:proofErr w:type="spellEnd"/>
      <w:r w:rsidRPr="00570F8F">
        <w:rPr>
          <w:sz w:val="20"/>
          <w:szCs w:val="20"/>
        </w:rPr>
        <w:t xml:space="preserve">, A. K., Purnell-Mack, R. P. M., &amp; </w:t>
      </w:r>
      <w:proofErr w:type="spellStart"/>
      <w:r w:rsidRPr="00570F8F">
        <w:rPr>
          <w:sz w:val="20"/>
          <w:szCs w:val="20"/>
        </w:rPr>
        <w:t>Schiorring</w:t>
      </w:r>
      <w:proofErr w:type="spellEnd"/>
      <w:r w:rsidRPr="00570F8F">
        <w:rPr>
          <w:sz w:val="20"/>
          <w:szCs w:val="20"/>
        </w:rPr>
        <w:t xml:space="preserve">, E. S. (2017, November 1). </w:t>
      </w:r>
      <w:r w:rsidRPr="00570F8F">
        <w:rPr>
          <w:i/>
          <w:iCs/>
          <w:sz w:val="20"/>
          <w:szCs w:val="20"/>
        </w:rPr>
        <w:t>Through the Gate Transfer Study</w:t>
      </w:r>
      <w:r w:rsidRPr="00570F8F">
        <w:rPr>
          <w:sz w:val="20"/>
          <w:szCs w:val="20"/>
        </w:rPr>
        <w:t>. The RP Group. https://rpgroup.org/Portals/0/Documents/Projects/ThroughtheGate/Through-the-Gate-Phase-I-Research-Brief.pdf</w:t>
      </w:r>
    </w:p>
    <w:sectPr w:rsidR="00570F8F" w:rsidRPr="00BB0B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A9B"/>
    <w:rsid w:val="00023027"/>
    <w:rsid w:val="000F415F"/>
    <w:rsid w:val="00243748"/>
    <w:rsid w:val="003417DC"/>
    <w:rsid w:val="00346645"/>
    <w:rsid w:val="003911B6"/>
    <w:rsid w:val="003F47F8"/>
    <w:rsid w:val="00422718"/>
    <w:rsid w:val="00570F8F"/>
    <w:rsid w:val="00583E3D"/>
    <w:rsid w:val="00596233"/>
    <w:rsid w:val="005A40FA"/>
    <w:rsid w:val="005D5958"/>
    <w:rsid w:val="006E240D"/>
    <w:rsid w:val="006F572E"/>
    <w:rsid w:val="00773B34"/>
    <w:rsid w:val="00887C58"/>
    <w:rsid w:val="00BB0B3C"/>
    <w:rsid w:val="00C84B83"/>
    <w:rsid w:val="00CB43C8"/>
    <w:rsid w:val="00D136CD"/>
    <w:rsid w:val="00DB1A66"/>
    <w:rsid w:val="00E67A9B"/>
    <w:rsid w:val="00E760F3"/>
    <w:rsid w:val="00F03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7E2244"/>
  <w15:chartTrackingRefBased/>
  <w15:docId w15:val="{6D031C27-89A4-43FA-90A7-067FB4A3B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A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7A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E67A9B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E67A9B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67A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Default">
    <w:name w:val="Default"/>
    <w:rsid w:val="00CB43C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911B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11B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570F8F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BB0B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24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pgroup.org/through-the-gate" TargetMode="External"/><Relationship Id="rId11" Type="http://schemas.openxmlformats.org/officeDocument/2006/relationships/customXml" Target="../customXml/item3.xml"/><Relationship Id="rId5" Type="http://schemas.openxmlformats.org/officeDocument/2006/relationships/hyperlink" Target="https://govt.westlaw.com/calregs/Document/I4C495720D48411DEBC02831C6D6C108E?viewType=FullText&amp;originationContext=documenttoc&amp;transitionType=DocumentItem&amp;contextData=(sc.Default)" TargetMode="External"/><Relationship Id="rId10" Type="http://schemas.openxmlformats.org/officeDocument/2006/relationships/customXml" Target="../customXml/item2.xml"/><Relationship Id="rId4" Type="http://schemas.openxmlformats.org/officeDocument/2006/relationships/hyperlink" Target="https://govt.westlaw.com/calregs/Document/I4C495720D48411DEBC02831C6D6C108E?viewType=FullText&amp;originationContext=documenttoc&amp;transitionType=DocumentItem&amp;contextData=(sc.Default)" TargetMode="Externa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0170C8D6B3C140BBF563CD80F0C8D9" ma:contentTypeVersion="10" ma:contentTypeDescription="Create a new document." ma:contentTypeScope="" ma:versionID="25eb9a813359d496f838b30d051d3d77">
  <xsd:schema xmlns:xsd="http://www.w3.org/2001/XMLSchema" xmlns:xs="http://www.w3.org/2001/XMLSchema" xmlns:p="http://schemas.microsoft.com/office/2006/metadata/properties" xmlns:ns2="3183cdd6-7835-4da9-938c-3e1042941619" xmlns:ns3="c1f3ab6c-7fd4-44c1-ab87-cb940dd99100" targetNamespace="http://schemas.microsoft.com/office/2006/metadata/properties" ma:root="true" ma:fieldsID="5406a2eabd75e36959ca0574d2d2f6ce" ns2:_="" ns3:_="">
    <xsd:import namespace="3183cdd6-7835-4da9-938c-3e1042941619"/>
    <xsd:import namespace="c1f3ab6c-7fd4-44c1-ab87-cb940dd9910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3cdd6-7835-4da9-938c-3e10429416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3ab6c-7fd4-44c1-ab87-cb940dd99100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A66204B-515F-4EC4-A908-95CAD2A3903E}"/>
</file>

<file path=customXml/itemProps2.xml><?xml version="1.0" encoding="utf-8"?>
<ds:datastoreItem xmlns:ds="http://schemas.openxmlformats.org/officeDocument/2006/customXml" ds:itemID="{2CA14F47-0D36-4784-9748-7FBD13FFB016}"/>
</file>

<file path=customXml/itemProps3.xml><?xml version="1.0" encoding="utf-8"?>
<ds:datastoreItem xmlns:ds="http://schemas.openxmlformats.org/officeDocument/2006/customXml" ds:itemID="{73EB098A-5485-4481-A05D-2186BD7DE0E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Moreno</dc:creator>
  <cp:keywords/>
  <dc:description/>
  <cp:lastModifiedBy>Mariana Moreno</cp:lastModifiedBy>
  <cp:revision>20</cp:revision>
  <dcterms:created xsi:type="dcterms:W3CDTF">2020-11-09T23:47:00Z</dcterms:created>
  <dcterms:modified xsi:type="dcterms:W3CDTF">2021-01-26T05:20:00Z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0x0101001B0170C8D6B3C140BBF563CD80F0C8D9</vt:lpwstr>
  </property>
</Properties>
</file>