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250"/>
        <w:gridCol w:w="6120"/>
        <w:gridCol w:w="3240"/>
      </w:tblGrid>
      <w:tr w:rsidR="009D61BA" w:rsidRPr="00D07141" w:rsidTr="00004A46">
        <w:trPr>
          <w:tblHeader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bottom"/>
          </w:tcPr>
          <w:p w:rsidR="009D61BA" w:rsidRPr="00D07141" w:rsidRDefault="009D61BA" w:rsidP="00D84A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61BA" w:rsidRPr="00D07141" w:rsidRDefault="006351E9" w:rsidP="00D84A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141">
              <w:rPr>
                <w:rFonts w:ascii="Arial" w:hAnsi="Arial" w:cs="Arial"/>
                <w:b/>
                <w:sz w:val="20"/>
                <w:szCs w:val="20"/>
              </w:rPr>
              <w:t>BP or AP</w:t>
            </w:r>
            <w:r w:rsidR="009D61BA" w:rsidRPr="00D07141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bottom"/>
          </w:tcPr>
          <w:p w:rsidR="009D61BA" w:rsidRPr="00D07141" w:rsidRDefault="00C24139" w:rsidP="00D84A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141">
              <w:rPr>
                <w:rFonts w:ascii="Arial" w:hAnsi="Arial" w:cs="Arial"/>
                <w:b/>
                <w:sz w:val="20"/>
                <w:szCs w:val="20"/>
              </w:rPr>
              <w:t>Representative group</w:t>
            </w:r>
          </w:p>
        </w:tc>
        <w:tc>
          <w:tcPr>
            <w:tcW w:w="6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bottom"/>
          </w:tcPr>
          <w:p w:rsidR="009D61BA" w:rsidRPr="00D07141" w:rsidRDefault="009D61BA" w:rsidP="00D84A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141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9D61BA" w:rsidRPr="00D07141" w:rsidRDefault="009D61BA" w:rsidP="00D84A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141"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</w:tr>
      <w:tr w:rsidR="0005376C" w:rsidRPr="00D07141" w:rsidTr="00004A46">
        <w:tc>
          <w:tcPr>
            <w:tcW w:w="1620" w:type="dxa"/>
            <w:shd w:val="clear" w:color="auto" w:fill="000000" w:themeFill="text1"/>
          </w:tcPr>
          <w:p w:rsidR="0005376C" w:rsidRPr="00D07141" w:rsidRDefault="0005376C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:rsidR="0005376C" w:rsidRPr="00D07141" w:rsidRDefault="0005376C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000000" w:themeFill="text1"/>
          </w:tcPr>
          <w:p w:rsidR="0005376C" w:rsidRPr="00D07141" w:rsidRDefault="0005376C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</w:tcPr>
          <w:p w:rsidR="0005376C" w:rsidRPr="00D07141" w:rsidRDefault="0005376C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E4" w:rsidRPr="00D07141" w:rsidTr="00004A46">
        <w:tc>
          <w:tcPr>
            <w:tcW w:w="1620" w:type="dxa"/>
            <w:shd w:val="clear" w:color="auto" w:fill="000000" w:themeFill="text1"/>
            <w:vAlign w:val="bottom"/>
          </w:tcPr>
          <w:p w:rsidR="000D37E4" w:rsidRPr="00D07141" w:rsidRDefault="000D37E4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bottom"/>
          </w:tcPr>
          <w:p w:rsidR="000D37E4" w:rsidRPr="00D07141" w:rsidRDefault="000D37E4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000000" w:themeFill="text1"/>
            <w:vAlign w:val="bottom"/>
          </w:tcPr>
          <w:p w:rsidR="000D37E4" w:rsidRPr="00D07141" w:rsidRDefault="000D37E4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</w:tcPr>
          <w:p w:rsidR="000D37E4" w:rsidRPr="00D07141" w:rsidRDefault="000D37E4" w:rsidP="00D84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46" w:rsidRPr="00D07141" w:rsidTr="00004A46">
        <w:trPr>
          <w:trHeight w:val="422"/>
        </w:trPr>
        <w:tc>
          <w:tcPr>
            <w:tcW w:w="1620" w:type="dxa"/>
            <w:vMerge w:val="restart"/>
            <w:shd w:val="clear" w:color="auto" w:fill="auto"/>
          </w:tcPr>
          <w:p w:rsidR="00004A46" w:rsidRPr="008C54E5" w:rsidRDefault="00004A46" w:rsidP="005A0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 2010</w:t>
            </w:r>
          </w:p>
        </w:tc>
        <w:tc>
          <w:tcPr>
            <w:tcW w:w="2250" w:type="dxa"/>
            <w:shd w:val="clear" w:color="auto" w:fill="auto"/>
          </w:tcPr>
          <w:p w:rsidR="00004A46" w:rsidRPr="008C54E5" w:rsidRDefault="00004A46" w:rsidP="005A0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CHC Ed Policy</w:t>
            </w:r>
          </w:p>
        </w:tc>
        <w:tc>
          <w:tcPr>
            <w:tcW w:w="6120" w:type="dxa"/>
            <w:shd w:val="clear" w:color="auto" w:fill="auto"/>
          </w:tcPr>
          <w:p w:rsidR="00004A46" w:rsidRPr="008C54E5" w:rsidRDefault="00004A46" w:rsidP="008C5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Reviewed and no suggested changes.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5A0C5A">
            <w:pPr>
              <w:rPr>
                <w:color w:val="00B050"/>
              </w:rPr>
            </w:pPr>
          </w:p>
        </w:tc>
      </w:tr>
      <w:tr w:rsidR="00004A46" w:rsidRPr="00D07141" w:rsidTr="00004A46">
        <w:trPr>
          <w:trHeight w:val="422"/>
        </w:trPr>
        <w:tc>
          <w:tcPr>
            <w:tcW w:w="1620" w:type="dxa"/>
            <w:vMerge/>
            <w:shd w:val="clear" w:color="auto" w:fill="auto"/>
          </w:tcPr>
          <w:p w:rsidR="00004A46" w:rsidRDefault="00004A46" w:rsidP="005A0C5A">
            <w:pPr>
              <w:rPr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</w:tcPr>
          <w:p w:rsidR="00004A46" w:rsidRDefault="00004A46" w:rsidP="005A0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Denise Allen-Hoyt</w:t>
            </w:r>
          </w:p>
        </w:tc>
        <w:tc>
          <w:tcPr>
            <w:tcW w:w="6120" w:type="dxa"/>
            <w:shd w:val="clear" w:color="auto" w:fill="auto"/>
          </w:tcPr>
          <w:p w:rsidR="00004A46" w:rsidRDefault="00004A46" w:rsidP="008C5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issues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5A0C5A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auto"/>
          </w:tcPr>
          <w:p w:rsidR="00004A46" w:rsidRPr="00A55DF0" w:rsidRDefault="00004A46" w:rsidP="005A0C5A">
            <w:r w:rsidRPr="00A55DF0">
              <w:t>BP 2015</w:t>
            </w:r>
          </w:p>
        </w:tc>
        <w:tc>
          <w:tcPr>
            <w:tcW w:w="2250" w:type="dxa"/>
            <w:shd w:val="clear" w:color="auto" w:fill="auto"/>
          </w:tcPr>
          <w:p w:rsidR="00004A46" w:rsidRPr="00A55DF0" w:rsidRDefault="00004A46" w:rsidP="005A0C5A">
            <w:r w:rsidRPr="00A55DF0">
              <w:t>CHC Ed Policy</w:t>
            </w:r>
          </w:p>
        </w:tc>
        <w:tc>
          <w:tcPr>
            <w:tcW w:w="6120" w:type="dxa"/>
            <w:shd w:val="clear" w:color="auto" w:fill="auto"/>
          </w:tcPr>
          <w:p w:rsidR="00004A46" w:rsidRPr="00A55DF0" w:rsidRDefault="00004A46" w:rsidP="005A0C5A">
            <w:r w:rsidRPr="00A55DF0">
              <w:t>The committee suggests a minimum GPA of at least a 2.5 (several members requested 3.0), and possibly increasing the minimum credits to 6 units</w:t>
            </w:r>
            <w:r>
              <w:t xml:space="preserve"> (at least two courses) in lines 29-33.</w:t>
            </w:r>
          </w:p>
          <w:p w:rsidR="00004A46" w:rsidRPr="00A55DF0" w:rsidRDefault="00004A46" w:rsidP="005A0C5A">
            <w:r w:rsidRPr="00A55DF0">
              <w:t>Line 175 states that the position commences June 1, but everywhere else it is May 15…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5A0C5A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/>
            <w:shd w:val="clear" w:color="auto" w:fill="auto"/>
          </w:tcPr>
          <w:p w:rsidR="00004A46" w:rsidRPr="00A55DF0" w:rsidRDefault="00004A46" w:rsidP="005A0C5A"/>
        </w:tc>
        <w:tc>
          <w:tcPr>
            <w:tcW w:w="2250" w:type="dxa"/>
            <w:shd w:val="clear" w:color="auto" w:fill="auto"/>
          </w:tcPr>
          <w:p w:rsidR="00004A46" w:rsidRPr="00A55DF0" w:rsidRDefault="00004A46" w:rsidP="00004A46">
            <w:r>
              <w:t>Denise Allen-Hoyt</w:t>
            </w:r>
          </w:p>
        </w:tc>
        <w:tc>
          <w:tcPr>
            <w:tcW w:w="6120" w:type="dxa"/>
            <w:shd w:val="clear" w:color="auto" w:fill="auto"/>
          </w:tcPr>
          <w:p w:rsidR="00004A46" w:rsidRPr="00A55DF0" w:rsidRDefault="00004A46" w:rsidP="005A0C5A">
            <w:r>
              <w:t>I agree with the CHC Ed Policy recommendations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5A0C5A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auto"/>
          </w:tcPr>
          <w:p w:rsidR="00004A46" w:rsidRPr="00A55DF0" w:rsidRDefault="00004A46" w:rsidP="005A0C5A">
            <w:r w:rsidRPr="00A55DF0">
              <w:t>BP 2040</w:t>
            </w:r>
          </w:p>
        </w:tc>
        <w:tc>
          <w:tcPr>
            <w:tcW w:w="2250" w:type="dxa"/>
            <w:shd w:val="clear" w:color="auto" w:fill="auto"/>
          </w:tcPr>
          <w:p w:rsidR="00004A46" w:rsidRPr="00A55DF0" w:rsidRDefault="00004A46" w:rsidP="00DA64AD">
            <w:r w:rsidRPr="00A55DF0">
              <w:t>CHC Ed Policy</w:t>
            </w:r>
          </w:p>
        </w:tc>
        <w:tc>
          <w:tcPr>
            <w:tcW w:w="6120" w:type="dxa"/>
            <w:shd w:val="clear" w:color="auto" w:fill="auto"/>
          </w:tcPr>
          <w:p w:rsidR="00004A46" w:rsidRPr="00A55DF0" w:rsidRDefault="00004A46" w:rsidP="00DA64AD">
            <w:r w:rsidRPr="00A55DF0">
              <w:t>Reviewed and no suggested changes.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5A0C5A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/>
            <w:shd w:val="clear" w:color="auto" w:fill="auto"/>
          </w:tcPr>
          <w:p w:rsidR="00004A46" w:rsidRPr="00A55DF0" w:rsidRDefault="00004A46" w:rsidP="00004A46"/>
        </w:tc>
        <w:tc>
          <w:tcPr>
            <w:tcW w:w="2250" w:type="dxa"/>
            <w:shd w:val="clear" w:color="auto" w:fill="auto"/>
          </w:tcPr>
          <w:p w:rsidR="00004A46" w:rsidRPr="00A55DF0" w:rsidRDefault="00004A46" w:rsidP="00004A46">
            <w:r>
              <w:t>Denise Allen-Hoyt</w:t>
            </w:r>
          </w:p>
        </w:tc>
        <w:tc>
          <w:tcPr>
            <w:tcW w:w="6120" w:type="dxa"/>
            <w:shd w:val="clear" w:color="auto" w:fill="auto"/>
          </w:tcPr>
          <w:p w:rsidR="00004A46" w:rsidRPr="00A55DF0" w:rsidRDefault="00004A46" w:rsidP="00004A46">
            <w:r>
              <w:t>No Issues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004A46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auto"/>
          </w:tcPr>
          <w:p w:rsidR="00004A46" w:rsidRPr="000831BB" w:rsidRDefault="00004A46" w:rsidP="00004A46">
            <w:r>
              <w:t>BP 2100</w:t>
            </w:r>
          </w:p>
        </w:tc>
        <w:tc>
          <w:tcPr>
            <w:tcW w:w="2250" w:type="dxa"/>
            <w:shd w:val="clear" w:color="auto" w:fill="auto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CHC Ed Policy</w:t>
            </w:r>
          </w:p>
        </w:tc>
        <w:tc>
          <w:tcPr>
            <w:tcW w:w="6120" w:type="dxa"/>
            <w:shd w:val="clear" w:color="auto" w:fill="auto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Reviewed and no suggested changes.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/>
            <w:shd w:val="clear" w:color="auto" w:fill="auto"/>
          </w:tcPr>
          <w:p w:rsidR="00004A46" w:rsidRDefault="00004A46" w:rsidP="00004A46"/>
        </w:tc>
        <w:tc>
          <w:tcPr>
            <w:tcW w:w="2250" w:type="dxa"/>
            <w:shd w:val="clear" w:color="auto" w:fill="auto"/>
          </w:tcPr>
          <w:p w:rsidR="00004A46" w:rsidRPr="00A55DF0" w:rsidRDefault="00004A46" w:rsidP="00004A46">
            <w:r>
              <w:t>Denise Allen-Hoyt</w:t>
            </w:r>
          </w:p>
        </w:tc>
        <w:tc>
          <w:tcPr>
            <w:tcW w:w="6120" w:type="dxa"/>
            <w:shd w:val="clear" w:color="auto" w:fill="auto"/>
          </w:tcPr>
          <w:p w:rsidR="00004A46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issues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auto"/>
          </w:tcPr>
          <w:p w:rsidR="00004A46" w:rsidRPr="000831BB" w:rsidRDefault="00004A46" w:rsidP="00004A46">
            <w:r>
              <w:lastRenderedPageBreak/>
              <w:t>BP 2105</w:t>
            </w:r>
          </w:p>
        </w:tc>
        <w:tc>
          <w:tcPr>
            <w:tcW w:w="2250" w:type="dxa"/>
            <w:shd w:val="clear" w:color="auto" w:fill="auto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CHC Ed Policy</w:t>
            </w:r>
          </w:p>
        </w:tc>
        <w:tc>
          <w:tcPr>
            <w:tcW w:w="6120" w:type="dxa"/>
            <w:shd w:val="clear" w:color="auto" w:fill="auto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Add the statement “for a term of one year” in line 12 (the length of term is not identified anywhere in the document.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/>
            <w:shd w:val="clear" w:color="auto" w:fill="auto"/>
          </w:tcPr>
          <w:p w:rsidR="00004A46" w:rsidRDefault="00004A46" w:rsidP="00004A46"/>
        </w:tc>
        <w:tc>
          <w:tcPr>
            <w:tcW w:w="2250" w:type="dxa"/>
            <w:shd w:val="clear" w:color="auto" w:fill="auto"/>
          </w:tcPr>
          <w:p w:rsidR="00004A46" w:rsidRDefault="00004A46" w:rsidP="00004A46">
            <w:pPr>
              <w:rPr>
                <w:color w:val="000000" w:themeColor="text1"/>
              </w:rPr>
            </w:pPr>
            <w:r w:rsidRPr="00004A46">
              <w:rPr>
                <w:color w:val="000000" w:themeColor="text1"/>
              </w:rPr>
              <w:t>Denise Allen-Hoyt</w:t>
            </w:r>
          </w:p>
        </w:tc>
        <w:tc>
          <w:tcPr>
            <w:tcW w:w="6120" w:type="dxa"/>
            <w:shd w:val="clear" w:color="auto" w:fill="auto"/>
          </w:tcPr>
          <w:p w:rsidR="00004A46" w:rsidRDefault="00A52ADA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 – The term is defined in BP 2015 – however I do not see any issue with stating it in this BP as well.</w:t>
            </w:r>
          </w:p>
        </w:tc>
        <w:tc>
          <w:tcPr>
            <w:tcW w:w="3240" w:type="dxa"/>
            <w:shd w:val="clear" w:color="auto" w:fill="auto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FFFFFF" w:themeFill="background1"/>
          </w:tcPr>
          <w:p w:rsidR="00004A46" w:rsidRPr="000831BB" w:rsidRDefault="00004A46" w:rsidP="00004A46">
            <w:r>
              <w:t>AP 2105</w:t>
            </w:r>
          </w:p>
        </w:tc>
        <w:tc>
          <w:tcPr>
            <w:tcW w:w="2250" w:type="dxa"/>
            <w:shd w:val="clear" w:color="auto" w:fill="FFFFFF" w:themeFill="background1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CHC Ed Policy</w:t>
            </w:r>
          </w:p>
        </w:tc>
        <w:tc>
          <w:tcPr>
            <w:tcW w:w="6120" w:type="dxa"/>
            <w:shd w:val="clear" w:color="auto" w:fill="FFFFFF" w:themeFill="background1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Add the statement in line 16 “for a term of one year”, since term limits are not identified.</w:t>
            </w:r>
          </w:p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/>
            <w:shd w:val="clear" w:color="auto" w:fill="FFFFFF" w:themeFill="background1"/>
          </w:tcPr>
          <w:p w:rsidR="00004A46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Default="00004A46" w:rsidP="00004A46">
            <w:pPr>
              <w:rPr>
                <w:color w:val="000000" w:themeColor="text1"/>
              </w:rPr>
            </w:pPr>
            <w:r w:rsidRPr="00004A46">
              <w:rPr>
                <w:color w:val="000000" w:themeColor="text1"/>
              </w:rPr>
              <w:t>Denise Allen-Hoyt</w:t>
            </w:r>
          </w:p>
        </w:tc>
        <w:tc>
          <w:tcPr>
            <w:tcW w:w="6120" w:type="dxa"/>
            <w:shd w:val="clear" w:color="auto" w:fill="FFFFFF" w:themeFill="background1"/>
          </w:tcPr>
          <w:p w:rsidR="00004A46" w:rsidRDefault="00A52ADA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issues</w:t>
            </w:r>
          </w:p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FFFFFF" w:themeFill="background1"/>
          </w:tcPr>
          <w:p w:rsidR="00004A46" w:rsidRPr="000831BB" w:rsidRDefault="00004A46" w:rsidP="00004A46">
            <w:r>
              <w:t>BP 211</w:t>
            </w:r>
            <w:bookmarkStart w:id="0" w:name="_GoBack"/>
            <w:bookmarkEnd w:id="0"/>
            <w:r>
              <w:t>0</w:t>
            </w:r>
          </w:p>
        </w:tc>
        <w:tc>
          <w:tcPr>
            <w:tcW w:w="2250" w:type="dxa"/>
            <w:shd w:val="clear" w:color="auto" w:fill="FFFFFF" w:themeFill="background1"/>
          </w:tcPr>
          <w:p w:rsidR="00004A46" w:rsidRPr="008C54E5" w:rsidRDefault="00004A46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CHC Ed Policy</w:t>
            </w:r>
          </w:p>
        </w:tc>
        <w:tc>
          <w:tcPr>
            <w:tcW w:w="6120" w:type="dxa"/>
            <w:shd w:val="clear" w:color="auto" w:fill="FFFFFF" w:themeFill="background1"/>
          </w:tcPr>
          <w:p w:rsidR="00004A46" w:rsidRPr="00004A46" w:rsidRDefault="00004A46" w:rsidP="00004A46">
            <w:r>
              <w:rPr>
                <w:color w:val="000000" w:themeColor="text1"/>
              </w:rPr>
              <w:t xml:space="preserve">In Line 51, </w:t>
            </w:r>
            <w:r>
              <w:t>t</w:t>
            </w:r>
            <w:r w:rsidRPr="00A55DF0">
              <w:t>he committee suggests a minimum GPA of at least a 2.5 (several members requested 3.0), and possibly increasing the minimum credits to 6 units (at least two courses).</w:t>
            </w:r>
            <w:r>
              <w:t xml:space="preserve">  See comment for AP 2110.</w:t>
            </w:r>
          </w:p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/>
            <w:shd w:val="clear" w:color="auto" w:fill="FFFFFF" w:themeFill="background1"/>
          </w:tcPr>
          <w:p w:rsidR="00004A46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Default="00004A46" w:rsidP="00004A46">
            <w:pPr>
              <w:rPr>
                <w:color w:val="000000" w:themeColor="text1"/>
              </w:rPr>
            </w:pPr>
            <w:r w:rsidRPr="00004A46">
              <w:rPr>
                <w:color w:val="000000" w:themeColor="text1"/>
              </w:rPr>
              <w:t>Denise Allen-Hoyt</w:t>
            </w:r>
          </w:p>
        </w:tc>
        <w:tc>
          <w:tcPr>
            <w:tcW w:w="6120" w:type="dxa"/>
            <w:shd w:val="clear" w:color="auto" w:fill="FFFFFF" w:themeFill="background1"/>
          </w:tcPr>
          <w:p w:rsidR="00004A46" w:rsidRDefault="00A52ADA" w:rsidP="00004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Issues</w:t>
            </w:r>
          </w:p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 w:val="restart"/>
            <w:shd w:val="clear" w:color="auto" w:fill="FFFFFF" w:themeFill="background1"/>
          </w:tcPr>
          <w:p w:rsidR="00004A46" w:rsidRPr="000831BB" w:rsidRDefault="00004A46" w:rsidP="00004A46">
            <w:r>
              <w:t>AP 2110</w:t>
            </w:r>
          </w:p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>
            <w:r>
              <w:t>CHC Ed Policy</w:t>
            </w:r>
          </w:p>
        </w:tc>
        <w:tc>
          <w:tcPr>
            <w:tcW w:w="6120" w:type="dxa"/>
            <w:shd w:val="clear" w:color="auto" w:fill="FFFFFF" w:themeFill="background1"/>
          </w:tcPr>
          <w:p w:rsidR="00004A46" w:rsidRPr="004F3EE7" w:rsidRDefault="00004A46" w:rsidP="00004A46">
            <w:r w:rsidRPr="004F3EE7">
              <w:t xml:space="preserve">In line 72, the committee recommends removing the statement “or make a provisional appointment” and the word “either” before the statement…new board members should </w:t>
            </w:r>
            <w:r w:rsidRPr="004F3EE7">
              <w:lastRenderedPageBreak/>
              <w:t>be elected and not appointed</w:t>
            </w:r>
            <w:r>
              <w:t>, even when there is a vacancy…</w:t>
            </w:r>
          </w:p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vMerge/>
            <w:shd w:val="clear" w:color="auto" w:fill="FFFFFF" w:themeFill="background1"/>
          </w:tcPr>
          <w:p w:rsidR="00004A46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Default="00004A46" w:rsidP="00004A46">
            <w:r w:rsidRPr="00004A46">
              <w:t>Denise Allen-Hoyt</w:t>
            </w:r>
          </w:p>
        </w:tc>
        <w:tc>
          <w:tcPr>
            <w:tcW w:w="6120" w:type="dxa"/>
            <w:shd w:val="clear" w:color="auto" w:fill="FFFFFF" w:themeFill="background1"/>
          </w:tcPr>
          <w:p w:rsidR="00004A46" w:rsidRPr="004F3EE7" w:rsidRDefault="00A52ADA" w:rsidP="00A52ADA">
            <w:r>
              <w:t>I do not agree with the CHC Ed Policy committee as there si costs associated with holding an election – for the district as well as candidates. Lines 103-105 state that: All vacancies in excess of ten months of the next general election shall be selected through a special election – so that is defined</w:t>
            </w:r>
            <w:r w:rsidR="005B5916">
              <w:t xml:space="preserve"> and I believe more than 10 months may warrant the expenses.</w:t>
            </w:r>
          </w:p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>
            <w:pPr>
              <w:rPr>
                <w:color w:val="00B050"/>
              </w:rPr>
            </w:pPr>
          </w:p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  <w:vAlign w:val="bottom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  <w:vAlign w:val="bottom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  <w:vAlign w:val="bottom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  <w:vAlign w:val="bottom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  <w:vAlign w:val="bottom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  <w:vAlign w:val="bottom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3B145E" w:rsidRDefault="00004A46" w:rsidP="00004A46"/>
        </w:tc>
        <w:tc>
          <w:tcPr>
            <w:tcW w:w="2250" w:type="dxa"/>
          </w:tcPr>
          <w:p w:rsidR="00004A46" w:rsidRPr="003B145E" w:rsidRDefault="00004A46" w:rsidP="00004A46"/>
        </w:tc>
        <w:tc>
          <w:tcPr>
            <w:tcW w:w="6120" w:type="dxa"/>
          </w:tcPr>
          <w:p w:rsidR="00004A46" w:rsidRPr="00916269" w:rsidRDefault="00004A46" w:rsidP="00004A46">
            <w:pPr>
              <w:rPr>
                <w:color w:val="984806" w:themeColor="accent6" w:themeShade="80"/>
              </w:rPr>
            </w:pPr>
          </w:p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3B145E" w:rsidRDefault="00004A46" w:rsidP="00004A46"/>
        </w:tc>
        <w:tc>
          <w:tcPr>
            <w:tcW w:w="2250" w:type="dxa"/>
          </w:tcPr>
          <w:p w:rsidR="00004A46" w:rsidRPr="003B145E" w:rsidRDefault="00004A46" w:rsidP="00004A46"/>
        </w:tc>
        <w:tc>
          <w:tcPr>
            <w:tcW w:w="6120" w:type="dxa"/>
          </w:tcPr>
          <w:p w:rsidR="00004A46" w:rsidRPr="003B145E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225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6120" w:type="dxa"/>
            <w:shd w:val="clear" w:color="auto" w:fill="FFFFFF" w:themeFill="background1"/>
          </w:tcPr>
          <w:p w:rsidR="00004A46" w:rsidRPr="000831BB" w:rsidRDefault="00004A46" w:rsidP="00004A46"/>
        </w:tc>
        <w:tc>
          <w:tcPr>
            <w:tcW w:w="3240" w:type="dxa"/>
            <w:shd w:val="clear" w:color="auto" w:fill="FFFFFF" w:themeFill="background1"/>
          </w:tcPr>
          <w:p w:rsidR="00004A46" w:rsidRPr="000831BB" w:rsidRDefault="00004A46" w:rsidP="00004A46"/>
        </w:tc>
      </w:tr>
      <w:tr w:rsidR="00004A46" w:rsidRPr="00D07141" w:rsidTr="00004A46">
        <w:trPr>
          <w:trHeight w:val="350"/>
        </w:trPr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  <w:tr w:rsidR="00004A46" w:rsidRPr="00D07141" w:rsidTr="00004A46">
        <w:tc>
          <w:tcPr>
            <w:tcW w:w="1620" w:type="dxa"/>
          </w:tcPr>
          <w:p w:rsidR="00004A46" w:rsidRPr="000831BB" w:rsidRDefault="00004A46" w:rsidP="00004A46"/>
        </w:tc>
        <w:tc>
          <w:tcPr>
            <w:tcW w:w="2250" w:type="dxa"/>
          </w:tcPr>
          <w:p w:rsidR="00004A46" w:rsidRPr="000831BB" w:rsidRDefault="00004A46" w:rsidP="00004A46"/>
        </w:tc>
        <w:tc>
          <w:tcPr>
            <w:tcW w:w="6120" w:type="dxa"/>
          </w:tcPr>
          <w:p w:rsidR="00004A46" w:rsidRPr="000831BB" w:rsidRDefault="00004A46" w:rsidP="00004A46"/>
        </w:tc>
        <w:tc>
          <w:tcPr>
            <w:tcW w:w="3240" w:type="dxa"/>
          </w:tcPr>
          <w:p w:rsidR="00004A46" w:rsidRPr="000831BB" w:rsidRDefault="00004A46" w:rsidP="00004A46"/>
        </w:tc>
      </w:tr>
    </w:tbl>
    <w:p w:rsidR="00492087" w:rsidRPr="00D07141" w:rsidRDefault="00492087" w:rsidP="00D84A47">
      <w:pPr>
        <w:pStyle w:val="Header"/>
        <w:rPr>
          <w:rFonts w:ascii="Arial" w:hAnsi="Arial" w:cs="Arial"/>
          <w:b/>
          <w:sz w:val="20"/>
          <w:szCs w:val="20"/>
        </w:rPr>
      </w:pPr>
    </w:p>
    <w:sectPr w:rsidR="00492087" w:rsidRPr="00D07141" w:rsidSect="00E61C6C">
      <w:headerReference w:type="default" r:id="rId7"/>
      <w:footerReference w:type="even" r:id="rId8"/>
      <w:footerReference w:type="default" r:id="rId9"/>
      <w:pgSz w:w="15840" w:h="12240" w:orient="landscape" w:code="1"/>
      <w:pgMar w:top="50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22" w:rsidRDefault="00C54C22">
      <w:r>
        <w:separator/>
      </w:r>
    </w:p>
  </w:endnote>
  <w:endnote w:type="continuationSeparator" w:id="0">
    <w:p w:rsidR="00C54C22" w:rsidRDefault="00C5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_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794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22" w:rsidRDefault="00C54C22">
      <w:r>
        <w:separator/>
      </w:r>
    </w:p>
  </w:footnote>
  <w:footnote w:type="continuationSeparator" w:id="0">
    <w:p w:rsidR="00C54C22" w:rsidRDefault="00C54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DB" w:rsidRDefault="000831B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CHC Academic Senate</w:t>
    </w:r>
  </w:p>
  <w:p w:rsidR="00D441B0" w:rsidRPr="00E81429" w:rsidRDefault="006351E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BP</w:t>
    </w:r>
    <w:r w:rsidR="00CC2F8A">
      <w:rPr>
        <w:rFonts w:ascii="Arial" w:hAnsi="Arial" w:cs="Arial"/>
        <w:b/>
      </w:rPr>
      <w:t>/</w:t>
    </w:r>
    <w:r>
      <w:rPr>
        <w:rFonts w:ascii="Arial" w:hAnsi="Arial" w:cs="Arial"/>
        <w:b/>
      </w:rPr>
      <w:t>AP</w:t>
    </w:r>
    <w:r w:rsidR="00D441B0">
      <w:rPr>
        <w:rFonts w:ascii="Arial" w:hAnsi="Arial" w:cs="Arial"/>
        <w:b/>
      </w:rPr>
      <w:t xml:space="preserve"> </w:t>
    </w:r>
    <w:r w:rsidR="00D441B0" w:rsidRPr="00E81429">
      <w:rPr>
        <w:rFonts w:ascii="Arial" w:hAnsi="Arial" w:cs="Arial"/>
        <w:b/>
      </w:rPr>
      <w:t>COMMENT FORM</w:t>
    </w:r>
  </w:p>
  <w:p w:rsidR="00D62048" w:rsidRDefault="00C54C22" w:rsidP="00D33071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hyperlink r:id="rId1" w:history="1">
      <w:r w:rsidR="00D62048">
        <w:rPr>
          <w:rStyle w:val="Hyperlink"/>
          <w:rFonts w:ascii="proxima_nova" w:hAnsi="proxima_nova"/>
          <w:sz w:val="22"/>
          <w:szCs w:val="22"/>
        </w:rPr>
        <w:t>Click here to view CCLC Policies &amp; Procedures</w:t>
      </w:r>
    </w:hyperlink>
    <w:r w:rsidR="00D62048">
      <w:rPr>
        <w:rFonts w:ascii="proxima_nova" w:hAnsi="proxima_nova"/>
        <w:color w:val="444444"/>
        <w:sz w:val="22"/>
        <w:szCs w:val="22"/>
      </w:rPr>
      <w:t>.</w:t>
    </w:r>
  </w:p>
  <w:p w:rsidR="00DD5FCD" w:rsidRDefault="00DD5FCD" w:rsidP="00E61C6C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</w:p>
  <w:p w:rsidR="00E61C6C" w:rsidRDefault="00E61C6C" w:rsidP="00E61C6C">
    <w:pPr>
      <w:tabs>
        <w:tab w:val="left" w:pos="2160"/>
      </w:tabs>
      <w:ind w:left="-360" w:right="-360"/>
      <w:jc w:val="both"/>
      <w:rPr>
        <w:rFonts w:ascii="proxima_nova" w:hAnsi="proxima_nova"/>
        <w:b/>
        <w:color w:val="444444"/>
      </w:rPr>
    </w:pPr>
    <w:r w:rsidRPr="00DD5FCD">
      <w:rPr>
        <w:rFonts w:ascii="proxima_nova" w:hAnsi="proxima_nova"/>
        <w:b/>
        <w:color w:val="444444"/>
      </w:rPr>
      <w:t>Items in order as per the Nov 4 District Assembly Agenda</w:t>
    </w:r>
  </w:p>
  <w:p w:rsidR="00DD5FCD" w:rsidRPr="00DD5FCD" w:rsidRDefault="00DD5FCD" w:rsidP="00E61C6C">
    <w:pPr>
      <w:tabs>
        <w:tab w:val="left" w:pos="2160"/>
      </w:tabs>
      <w:ind w:left="-360" w:right="-360"/>
      <w:jc w:val="both"/>
      <w:rPr>
        <w:rFonts w:ascii="proxima_nova" w:hAnsi="proxima_nova"/>
        <w:b/>
        <w:color w:val="444444"/>
      </w:rPr>
    </w:pPr>
  </w:p>
  <w:p w:rsidR="00E61C6C" w:rsidRDefault="00E61C6C" w:rsidP="00E61C6C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BP 2010 Board</w:t>
    </w:r>
    <w:r>
      <w:rPr>
        <w:rFonts w:ascii="proxima_nova" w:hAnsi="proxima_nova"/>
        <w:color w:val="444444"/>
        <w:sz w:val="22"/>
        <w:szCs w:val="22"/>
      </w:rPr>
      <w:t xml:space="preserve"> Membership  -  </w:t>
    </w:r>
    <w:r w:rsidRPr="00E61C6C">
      <w:rPr>
        <w:rFonts w:ascii="proxima_nova" w:hAnsi="proxima_nova"/>
        <w:color w:val="444444"/>
        <w:sz w:val="22"/>
        <w:szCs w:val="22"/>
      </w:rPr>
      <w:t>BP 2015 Student Trustees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2040 Board Authorization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2100 Board Elections</w:t>
    </w:r>
    <w:r>
      <w:rPr>
        <w:rFonts w:ascii="proxima_nova" w:hAnsi="proxima_nova"/>
        <w:color w:val="444444"/>
        <w:sz w:val="22"/>
        <w:szCs w:val="22"/>
      </w:rPr>
      <w:t xml:space="preserve">  -  </w:t>
    </w:r>
  </w:p>
  <w:p w:rsidR="00DD5FCD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BP 21</w:t>
    </w:r>
    <w:r>
      <w:rPr>
        <w:rFonts w:ascii="proxima_nova" w:hAnsi="proxima_nova"/>
        <w:color w:val="444444"/>
        <w:sz w:val="22"/>
        <w:szCs w:val="22"/>
      </w:rPr>
      <w:t xml:space="preserve">05 Election of Student Trustees  -  </w:t>
    </w:r>
    <w:r w:rsidRPr="00E61C6C">
      <w:rPr>
        <w:rFonts w:ascii="proxima_nova" w:hAnsi="proxima_nova"/>
        <w:color w:val="444444"/>
        <w:sz w:val="22"/>
        <w:szCs w:val="22"/>
      </w:rPr>
      <w:t>AP 2105 Election of Student Trustees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2110 Vacancies on the Board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AP 2110 Vacancies on t</w:t>
    </w:r>
    <w:r>
      <w:rPr>
        <w:rFonts w:ascii="proxima_nova" w:hAnsi="proxima_nova"/>
        <w:color w:val="444444"/>
        <w:sz w:val="22"/>
        <w:szCs w:val="22"/>
      </w:rPr>
      <w:t xml:space="preserve">he Board </w:t>
    </w:r>
    <w:r w:rsidRPr="00E61C6C">
      <w:rPr>
        <w:rFonts w:ascii="proxima_nova" w:hAnsi="proxima_nova"/>
        <w:color w:val="444444"/>
        <w:sz w:val="22"/>
        <w:szCs w:val="22"/>
      </w:rPr>
      <w:t>BP 2130 Term Limits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2210 Officers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2220 Committees of the Board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230</w:t>
    </w:r>
    <w:r>
      <w:rPr>
        <w:rFonts w:ascii="proxima_nova" w:hAnsi="proxima_nova"/>
        <w:color w:val="444444"/>
        <w:sz w:val="22"/>
        <w:szCs w:val="22"/>
      </w:rPr>
      <w:t>5 Annual Organizational Meeting</w:t>
    </w:r>
  </w:p>
  <w:p w:rsidR="00DD5FCD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BP 2310 Regular Meetings of the Board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2315 Closed Sessions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2320 Special and Emergency Meeti</w:t>
    </w:r>
    <w:r>
      <w:rPr>
        <w:rFonts w:ascii="proxima_nova" w:hAnsi="proxima_nova"/>
        <w:color w:val="444444"/>
        <w:sz w:val="22"/>
        <w:szCs w:val="22"/>
      </w:rPr>
      <w:t>ngs</w:t>
    </w:r>
  </w:p>
  <w:p w:rsidR="00DD5FCD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AP 2320 Special and Emergency Meetings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2330 Quorum and Voting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>
      <w:rPr>
        <w:rFonts w:ascii="proxima_nova" w:hAnsi="proxima_nova"/>
        <w:color w:val="444444"/>
        <w:sz w:val="22"/>
        <w:szCs w:val="22"/>
      </w:rPr>
      <w:t xml:space="preserve">BP 2340 Agendas  -  </w:t>
    </w:r>
    <w:r w:rsidRPr="00E61C6C">
      <w:rPr>
        <w:rFonts w:ascii="proxima_nova" w:hAnsi="proxima_nova"/>
        <w:color w:val="444444"/>
        <w:sz w:val="22"/>
        <w:szCs w:val="22"/>
      </w:rPr>
      <w:t>AP 2340 Agendas</w:t>
    </w:r>
  </w:p>
  <w:p w:rsidR="00E61C6C" w:rsidRPr="00E61C6C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BP 2345 Public Participation at Board Mtgs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2350 Speakers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>
      <w:rPr>
        <w:rFonts w:ascii="proxima_nova" w:hAnsi="proxima_nova"/>
        <w:color w:val="444444"/>
        <w:sz w:val="22"/>
        <w:szCs w:val="22"/>
      </w:rPr>
      <w:t xml:space="preserve">BP 2355 Decorum  -  </w:t>
    </w:r>
    <w:r w:rsidRPr="00E61C6C">
      <w:rPr>
        <w:rFonts w:ascii="proxima_nova" w:hAnsi="proxima_nova"/>
        <w:color w:val="444444"/>
        <w:sz w:val="22"/>
        <w:szCs w:val="22"/>
      </w:rPr>
      <w:t>BP 2360 Minutes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2365 Recording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AP 2365 Recording</w:t>
    </w:r>
  </w:p>
  <w:p w:rsidR="00DD5FCD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AP 2430 Delegation</w:t>
    </w:r>
    <w:r>
      <w:rPr>
        <w:rFonts w:ascii="proxima_nova" w:hAnsi="proxima_nova"/>
        <w:color w:val="444444"/>
        <w:sz w:val="22"/>
        <w:szCs w:val="22"/>
      </w:rPr>
      <w:t xml:space="preserve"> of Authority to the Chancellor  -  </w:t>
    </w:r>
    <w:r w:rsidRPr="00E61C6C">
      <w:rPr>
        <w:rFonts w:ascii="proxima_nova" w:hAnsi="proxima_nova"/>
        <w:color w:val="444444"/>
        <w:sz w:val="22"/>
        <w:szCs w:val="22"/>
      </w:rPr>
      <w:t>BP 2432 Chancellor Succession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2610 Presentation of Initial Collective Bargaining Proposals</w:t>
    </w:r>
    <w:r>
      <w:rPr>
        <w:rFonts w:ascii="proxima_nova" w:hAnsi="proxima_nova"/>
        <w:color w:val="444444"/>
        <w:sz w:val="22"/>
        <w:szCs w:val="22"/>
      </w:rPr>
      <w:t xml:space="preserve">  </w:t>
    </w:r>
    <w:r w:rsidRPr="00E61C6C">
      <w:rPr>
        <w:rFonts w:ascii="proxima_nova" w:hAnsi="proxima_nova"/>
        <w:color w:val="444444"/>
        <w:sz w:val="22"/>
        <w:szCs w:val="22"/>
      </w:rPr>
      <w:t>AP 2610 Presentation of Initial Collective Bargaining Proposals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>
      <w:rPr>
        <w:rFonts w:ascii="proxima_nova" w:hAnsi="proxima_nova"/>
        <w:color w:val="444444"/>
        <w:sz w:val="22"/>
        <w:szCs w:val="22"/>
      </w:rPr>
      <w:t xml:space="preserve">BP 2710 Conflict of Interest  -  </w:t>
    </w:r>
    <w:r w:rsidRPr="00E61C6C">
      <w:rPr>
        <w:rFonts w:ascii="proxima_nova" w:hAnsi="proxima_nova"/>
        <w:color w:val="444444"/>
        <w:sz w:val="22"/>
        <w:szCs w:val="22"/>
      </w:rPr>
      <w:t>AP 2710 Conflict of Interest</w:t>
    </w:r>
    <w:r>
      <w:rPr>
        <w:rFonts w:ascii="proxima_nova" w:hAnsi="proxima_nova"/>
        <w:color w:val="444444"/>
        <w:sz w:val="22"/>
        <w:szCs w:val="22"/>
      </w:rPr>
      <w:t xml:space="preserve">  -  </w:t>
    </w:r>
  </w:p>
  <w:p w:rsidR="00DD5FCD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AP 2712 Conflict of Interest Code</w:t>
    </w:r>
    <w:r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2716 Political Activity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BP 2717 P</w:t>
    </w:r>
    <w:r>
      <w:rPr>
        <w:rFonts w:ascii="proxima_nova" w:hAnsi="proxima_nova"/>
        <w:color w:val="444444"/>
        <w:sz w:val="22"/>
        <w:szCs w:val="22"/>
      </w:rPr>
      <w:t xml:space="preserve">ersonal Use of Public Resources  -  </w:t>
    </w:r>
  </w:p>
  <w:p w:rsidR="00DD5FCD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BP 2720 Communications Among Board Members</w:t>
    </w:r>
    <w:r>
      <w:rPr>
        <w:rFonts w:ascii="proxima_nova" w:hAnsi="proxima_nova"/>
        <w:color w:val="444444"/>
        <w:sz w:val="22"/>
        <w:szCs w:val="22"/>
      </w:rPr>
      <w:t xml:space="preserve">  - </w:t>
    </w:r>
    <w:r w:rsidR="00DD5FCD">
      <w:rPr>
        <w:rFonts w:ascii="proxima_nova" w:hAnsi="proxima_nova"/>
        <w:color w:val="444444"/>
        <w:sz w:val="22"/>
        <w:szCs w:val="22"/>
      </w:rPr>
      <w:t xml:space="preserve"> </w:t>
    </w:r>
    <w:r w:rsidRPr="00E61C6C">
      <w:rPr>
        <w:rFonts w:ascii="proxima_nova" w:hAnsi="proxima_nova"/>
        <w:color w:val="444444"/>
        <w:sz w:val="22"/>
        <w:szCs w:val="22"/>
      </w:rPr>
      <w:t>BP 2730 Board Member Health Benefits</w:t>
    </w:r>
    <w:r w:rsidR="00DD5FCD">
      <w:rPr>
        <w:rFonts w:ascii="proxima_nova" w:hAnsi="proxima_nova"/>
        <w:color w:val="444444"/>
        <w:sz w:val="22"/>
        <w:szCs w:val="22"/>
      </w:rPr>
      <w:t xml:space="preserve">  -  </w:t>
    </w:r>
    <w:r w:rsidRPr="00E61C6C">
      <w:rPr>
        <w:rFonts w:ascii="proxima_nova" w:hAnsi="proxima_nova"/>
        <w:color w:val="444444"/>
        <w:sz w:val="22"/>
        <w:szCs w:val="22"/>
      </w:rPr>
      <w:t>AP 2</w:t>
    </w:r>
    <w:r>
      <w:rPr>
        <w:rFonts w:ascii="proxima_nova" w:hAnsi="proxima_nova"/>
        <w:color w:val="444444"/>
        <w:sz w:val="22"/>
        <w:szCs w:val="22"/>
      </w:rPr>
      <w:t>730 Board Member Health Benefit</w:t>
    </w:r>
    <w:r w:rsidR="00DD5FCD">
      <w:rPr>
        <w:rFonts w:ascii="proxima_nova" w:hAnsi="proxima_nova"/>
        <w:color w:val="444444"/>
        <w:sz w:val="22"/>
        <w:szCs w:val="22"/>
      </w:rPr>
      <w:t>s</w:t>
    </w:r>
  </w:p>
  <w:p w:rsidR="00D33071" w:rsidRDefault="00E61C6C" w:rsidP="00DD5FCD">
    <w:pPr>
      <w:tabs>
        <w:tab w:val="left" w:pos="2160"/>
      </w:tabs>
      <w:ind w:left="-360" w:right="-360"/>
      <w:jc w:val="both"/>
      <w:rPr>
        <w:rFonts w:ascii="proxima_nova" w:hAnsi="proxima_nova"/>
        <w:color w:val="444444"/>
        <w:sz w:val="22"/>
        <w:szCs w:val="22"/>
      </w:rPr>
    </w:pPr>
    <w:r w:rsidRPr="00E61C6C">
      <w:rPr>
        <w:rFonts w:ascii="proxima_nova" w:hAnsi="proxima_nova"/>
        <w:color w:val="444444"/>
        <w:sz w:val="22"/>
        <w:szCs w:val="22"/>
      </w:rPr>
      <w:t>BP 2750 Board Member Absence from the State</w:t>
    </w:r>
  </w:p>
  <w:p w:rsidR="00E61C6C" w:rsidRDefault="00E61C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BB1A3C"/>
    <w:multiLevelType w:val="hybridMultilevel"/>
    <w:tmpl w:val="4E70AAD4"/>
    <w:lvl w:ilvl="0" w:tplc="2DB6E8F0">
      <w:start w:val="1"/>
      <w:numFmt w:val="upperRoman"/>
      <w:lvlText w:val="%1."/>
      <w:lvlJc w:val="right"/>
      <w:pPr>
        <w:tabs>
          <w:tab w:val="num" w:pos="1080"/>
        </w:tabs>
        <w:ind w:left="864" w:hanging="216"/>
      </w:pPr>
      <w:rPr>
        <w:rFonts w:hint="default"/>
        <w:b/>
        <w:i w:val="0"/>
      </w:rPr>
    </w:lvl>
    <w:lvl w:ilvl="1" w:tplc="A51819B0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hint="default"/>
        <w:b/>
        <w:i w:val="0"/>
      </w:rPr>
    </w:lvl>
    <w:lvl w:ilvl="2" w:tplc="F72007D4">
      <w:start w:val="1"/>
      <w:numFmt w:val="bullet"/>
      <w:lvlText w:val=""/>
      <w:lvlJc w:val="left"/>
      <w:pPr>
        <w:tabs>
          <w:tab w:val="num" w:pos="1512"/>
        </w:tabs>
        <w:ind w:left="1512" w:hanging="288"/>
      </w:pPr>
      <w:rPr>
        <w:rFonts w:ascii="Wingdings" w:hAnsi="Wingdings" w:hint="default"/>
        <w:b/>
        <w:i w:val="0"/>
      </w:rPr>
    </w:lvl>
    <w:lvl w:ilvl="3" w:tplc="F4FC19E4">
      <w:start w:val="2"/>
      <w:numFmt w:val="lowerLetter"/>
      <w:lvlText w:val="%4."/>
      <w:lvlJc w:val="left"/>
      <w:pPr>
        <w:tabs>
          <w:tab w:val="num" w:pos="1944"/>
        </w:tabs>
        <w:ind w:left="1944" w:hanging="360"/>
      </w:pPr>
      <w:rPr>
        <w:rFonts w:hint="default"/>
        <w:b/>
        <w:i w:val="0"/>
      </w:rPr>
    </w:lvl>
    <w:lvl w:ilvl="4" w:tplc="833C13C0">
      <w:start w:val="8"/>
      <w:numFmt w:val="decimal"/>
      <w:lvlText w:val="%5."/>
      <w:lvlJc w:val="left"/>
      <w:pPr>
        <w:tabs>
          <w:tab w:val="num" w:pos="4464"/>
        </w:tabs>
        <w:ind w:left="4464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C6CD0"/>
    <w:multiLevelType w:val="hybridMultilevel"/>
    <w:tmpl w:val="06BCA2BE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C354C"/>
    <w:multiLevelType w:val="hybridMultilevel"/>
    <w:tmpl w:val="75EEC7A8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3133A"/>
    <w:multiLevelType w:val="hybridMultilevel"/>
    <w:tmpl w:val="98465E4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AEE2BB24">
      <w:start w:val="1"/>
      <w:numFmt w:val="bullet"/>
      <w:lvlText w:val=""/>
      <w:lvlJc w:val="left"/>
      <w:pPr>
        <w:ind w:left="216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70913573"/>
    <w:multiLevelType w:val="hybridMultilevel"/>
    <w:tmpl w:val="96C0E7D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AEE2BB24">
      <w:start w:val="1"/>
      <w:numFmt w:val="bullet"/>
      <w:lvlText w:val=""/>
      <w:lvlJc w:val="left"/>
      <w:pPr>
        <w:ind w:left="216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12"/>
  </w:num>
  <w:num w:numId="15">
    <w:abstractNumId w:val="19"/>
  </w:num>
  <w:num w:numId="16">
    <w:abstractNumId w:val="8"/>
  </w:num>
  <w:num w:numId="17">
    <w:abstractNumId w:val="14"/>
  </w:num>
  <w:num w:numId="18">
    <w:abstractNumId w:val="5"/>
  </w:num>
  <w:num w:numId="19">
    <w:abstractNumId w:val="2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0"/>
    <w:rsid w:val="0000364F"/>
    <w:rsid w:val="00004A46"/>
    <w:rsid w:val="00004F7F"/>
    <w:rsid w:val="0000602F"/>
    <w:rsid w:val="00013129"/>
    <w:rsid w:val="000209D1"/>
    <w:rsid w:val="00027140"/>
    <w:rsid w:val="000413D6"/>
    <w:rsid w:val="000423E5"/>
    <w:rsid w:val="000431FE"/>
    <w:rsid w:val="0005376C"/>
    <w:rsid w:val="00054AD5"/>
    <w:rsid w:val="0005591D"/>
    <w:rsid w:val="00057B2E"/>
    <w:rsid w:val="00063F49"/>
    <w:rsid w:val="00072806"/>
    <w:rsid w:val="000831BB"/>
    <w:rsid w:val="000A4408"/>
    <w:rsid w:val="000B22CF"/>
    <w:rsid w:val="000B55AB"/>
    <w:rsid w:val="000C6DA1"/>
    <w:rsid w:val="000D17B8"/>
    <w:rsid w:val="000D2C30"/>
    <w:rsid w:val="000D37E4"/>
    <w:rsid w:val="000E7F0F"/>
    <w:rsid w:val="001008AC"/>
    <w:rsid w:val="0010392A"/>
    <w:rsid w:val="00103AEF"/>
    <w:rsid w:val="001234C0"/>
    <w:rsid w:val="001310AA"/>
    <w:rsid w:val="00131F1F"/>
    <w:rsid w:val="00132482"/>
    <w:rsid w:val="001352F8"/>
    <w:rsid w:val="00143405"/>
    <w:rsid w:val="0014616A"/>
    <w:rsid w:val="0014794F"/>
    <w:rsid w:val="001540BC"/>
    <w:rsid w:val="00181EF8"/>
    <w:rsid w:val="001A00F3"/>
    <w:rsid w:val="001A508E"/>
    <w:rsid w:val="001A5C4A"/>
    <w:rsid w:val="001A77A1"/>
    <w:rsid w:val="001B5CAD"/>
    <w:rsid w:val="001B6FDB"/>
    <w:rsid w:val="001B75EE"/>
    <w:rsid w:val="001C39F2"/>
    <w:rsid w:val="001D40FD"/>
    <w:rsid w:val="001E3AD5"/>
    <w:rsid w:val="001E598F"/>
    <w:rsid w:val="001F31DD"/>
    <w:rsid w:val="0020564E"/>
    <w:rsid w:val="00213A75"/>
    <w:rsid w:val="00214ED2"/>
    <w:rsid w:val="00230857"/>
    <w:rsid w:val="00234033"/>
    <w:rsid w:val="00234B2F"/>
    <w:rsid w:val="00236686"/>
    <w:rsid w:val="00237022"/>
    <w:rsid w:val="00251A41"/>
    <w:rsid w:val="00255B23"/>
    <w:rsid w:val="00264293"/>
    <w:rsid w:val="00267617"/>
    <w:rsid w:val="00270982"/>
    <w:rsid w:val="00281E75"/>
    <w:rsid w:val="0029038F"/>
    <w:rsid w:val="00290481"/>
    <w:rsid w:val="002A4F7B"/>
    <w:rsid w:val="002A71D6"/>
    <w:rsid w:val="002C56E7"/>
    <w:rsid w:val="002D2AC6"/>
    <w:rsid w:val="002D6BB3"/>
    <w:rsid w:val="002D7714"/>
    <w:rsid w:val="002E0E9B"/>
    <w:rsid w:val="002F0B74"/>
    <w:rsid w:val="00304458"/>
    <w:rsid w:val="00311FAD"/>
    <w:rsid w:val="00332720"/>
    <w:rsid w:val="00342FBF"/>
    <w:rsid w:val="003436DC"/>
    <w:rsid w:val="00351A45"/>
    <w:rsid w:val="00357DB9"/>
    <w:rsid w:val="0036066F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3B13"/>
    <w:rsid w:val="004563FA"/>
    <w:rsid w:val="00462985"/>
    <w:rsid w:val="004703BE"/>
    <w:rsid w:val="004757EE"/>
    <w:rsid w:val="00482CFE"/>
    <w:rsid w:val="00492087"/>
    <w:rsid w:val="004D2F8D"/>
    <w:rsid w:val="004D62C4"/>
    <w:rsid w:val="004E05C3"/>
    <w:rsid w:val="004F3EE7"/>
    <w:rsid w:val="00503080"/>
    <w:rsid w:val="0050364A"/>
    <w:rsid w:val="0050634A"/>
    <w:rsid w:val="00510534"/>
    <w:rsid w:val="005145AE"/>
    <w:rsid w:val="00516995"/>
    <w:rsid w:val="00517A85"/>
    <w:rsid w:val="00534CFE"/>
    <w:rsid w:val="005435D9"/>
    <w:rsid w:val="0054589D"/>
    <w:rsid w:val="00546704"/>
    <w:rsid w:val="00546C4B"/>
    <w:rsid w:val="00550305"/>
    <w:rsid w:val="00550A3D"/>
    <w:rsid w:val="00554CFB"/>
    <w:rsid w:val="005553E0"/>
    <w:rsid w:val="005612DA"/>
    <w:rsid w:val="00584294"/>
    <w:rsid w:val="00586077"/>
    <w:rsid w:val="00596CD5"/>
    <w:rsid w:val="005A0A51"/>
    <w:rsid w:val="005A2C99"/>
    <w:rsid w:val="005A7238"/>
    <w:rsid w:val="005A7C3A"/>
    <w:rsid w:val="005B5916"/>
    <w:rsid w:val="005D3C80"/>
    <w:rsid w:val="005E7588"/>
    <w:rsid w:val="005F3CBF"/>
    <w:rsid w:val="00614C73"/>
    <w:rsid w:val="00616D20"/>
    <w:rsid w:val="00622F1A"/>
    <w:rsid w:val="00624BE1"/>
    <w:rsid w:val="0063022E"/>
    <w:rsid w:val="006351E9"/>
    <w:rsid w:val="00654C9C"/>
    <w:rsid w:val="006551A9"/>
    <w:rsid w:val="006555AB"/>
    <w:rsid w:val="0065644D"/>
    <w:rsid w:val="006825B5"/>
    <w:rsid w:val="00686314"/>
    <w:rsid w:val="0068636F"/>
    <w:rsid w:val="00694BCD"/>
    <w:rsid w:val="006A16DC"/>
    <w:rsid w:val="006B73BB"/>
    <w:rsid w:val="006C15C1"/>
    <w:rsid w:val="006C2D2C"/>
    <w:rsid w:val="006C4255"/>
    <w:rsid w:val="006D190B"/>
    <w:rsid w:val="006E0462"/>
    <w:rsid w:val="006E0D44"/>
    <w:rsid w:val="006E130B"/>
    <w:rsid w:val="006F5B43"/>
    <w:rsid w:val="006F5B4B"/>
    <w:rsid w:val="00704E39"/>
    <w:rsid w:val="007060AD"/>
    <w:rsid w:val="00707DBE"/>
    <w:rsid w:val="00711F5F"/>
    <w:rsid w:val="00722B46"/>
    <w:rsid w:val="00722DEB"/>
    <w:rsid w:val="00735400"/>
    <w:rsid w:val="007439F9"/>
    <w:rsid w:val="00751107"/>
    <w:rsid w:val="007633D9"/>
    <w:rsid w:val="00775AA6"/>
    <w:rsid w:val="00776DA3"/>
    <w:rsid w:val="00777F38"/>
    <w:rsid w:val="00793570"/>
    <w:rsid w:val="007937FF"/>
    <w:rsid w:val="00795DE5"/>
    <w:rsid w:val="00797D8F"/>
    <w:rsid w:val="007A6879"/>
    <w:rsid w:val="007B27B1"/>
    <w:rsid w:val="007B2F9D"/>
    <w:rsid w:val="007B42D7"/>
    <w:rsid w:val="007B552E"/>
    <w:rsid w:val="007B7EEC"/>
    <w:rsid w:val="007C3B41"/>
    <w:rsid w:val="007C7FBA"/>
    <w:rsid w:val="007D14B5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63E04"/>
    <w:rsid w:val="00881307"/>
    <w:rsid w:val="00887F0A"/>
    <w:rsid w:val="0089052B"/>
    <w:rsid w:val="00892219"/>
    <w:rsid w:val="008A739E"/>
    <w:rsid w:val="008B4576"/>
    <w:rsid w:val="008B64EE"/>
    <w:rsid w:val="008C1781"/>
    <w:rsid w:val="008C2AFE"/>
    <w:rsid w:val="008C33E8"/>
    <w:rsid w:val="008C54E5"/>
    <w:rsid w:val="008E57F6"/>
    <w:rsid w:val="00900038"/>
    <w:rsid w:val="00916269"/>
    <w:rsid w:val="00937CD1"/>
    <w:rsid w:val="0094199E"/>
    <w:rsid w:val="009522F5"/>
    <w:rsid w:val="0095582B"/>
    <w:rsid w:val="0095608A"/>
    <w:rsid w:val="0095761D"/>
    <w:rsid w:val="0098679B"/>
    <w:rsid w:val="00986CA5"/>
    <w:rsid w:val="00996866"/>
    <w:rsid w:val="009B541D"/>
    <w:rsid w:val="009C359A"/>
    <w:rsid w:val="009C5234"/>
    <w:rsid w:val="009C543D"/>
    <w:rsid w:val="009D221C"/>
    <w:rsid w:val="009D61BA"/>
    <w:rsid w:val="009D757A"/>
    <w:rsid w:val="009E7658"/>
    <w:rsid w:val="009F1DA8"/>
    <w:rsid w:val="009F6994"/>
    <w:rsid w:val="00A00077"/>
    <w:rsid w:val="00A116FE"/>
    <w:rsid w:val="00A12BF3"/>
    <w:rsid w:val="00A14520"/>
    <w:rsid w:val="00A2329A"/>
    <w:rsid w:val="00A346B5"/>
    <w:rsid w:val="00A417D7"/>
    <w:rsid w:val="00A52ADA"/>
    <w:rsid w:val="00A54174"/>
    <w:rsid w:val="00A55DF0"/>
    <w:rsid w:val="00A565B4"/>
    <w:rsid w:val="00A60616"/>
    <w:rsid w:val="00A651CF"/>
    <w:rsid w:val="00A65D9E"/>
    <w:rsid w:val="00A76701"/>
    <w:rsid w:val="00A9355A"/>
    <w:rsid w:val="00A954AF"/>
    <w:rsid w:val="00AA3C7C"/>
    <w:rsid w:val="00AA3F26"/>
    <w:rsid w:val="00AA4482"/>
    <w:rsid w:val="00AA5728"/>
    <w:rsid w:val="00AA6D4F"/>
    <w:rsid w:val="00AA7E4A"/>
    <w:rsid w:val="00AB422B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7358"/>
    <w:rsid w:val="00BD1DA9"/>
    <w:rsid w:val="00BD5117"/>
    <w:rsid w:val="00BE68AC"/>
    <w:rsid w:val="00C04DDB"/>
    <w:rsid w:val="00C04E4C"/>
    <w:rsid w:val="00C106BA"/>
    <w:rsid w:val="00C16494"/>
    <w:rsid w:val="00C24050"/>
    <w:rsid w:val="00C24139"/>
    <w:rsid w:val="00C30E6F"/>
    <w:rsid w:val="00C45ED3"/>
    <w:rsid w:val="00C54C22"/>
    <w:rsid w:val="00C81F10"/>
    <w:rsid w:val="00C85C8B"/>
    <w:rsid w:val="00C864AD"/>
    <w:rsid w:val="00C91416"/>
    <w:rsid w:val="00C933B4"/>
    <w:rsid w:val="00C95F8B"/>
    <w:rsid w:val="00CA007B"/>
    <w:rsid w:val="00CA0CE4"/>
    <w:rsid w:val="00CA3A68"/>
    <w:rsid w:val="00CB2018"/>
    <w:rsid w:val="00CB68F5"/>
    <w:rsid w:val="00CC10BE"/>
    <w:rsid w:val="00CC2F8A"/>
    <w:rsid w:val="00CC41B1"/>
    <w:rsid w:val="00CD121E"/>
    <w:rsid w:val="00CD6109"/>
    <w:rsid w:val="00CF05D8"/>
    <w:rsid w:val="00CF06B0"/>
    <w:rsid w:val="00CF4C11"/>
    <w:rsid w:val="00D07141"/>
    <w:rsid w:val="00D07B50"/>
    <w:rsid w:val="00D16662"/>
    <w:rsid w:val="00D21E50"/>
    <w:rsid w:val="00D33071"/>
    <w:rsid w:val="00D34B90"/>
    <w:rsid w:val="00D42B3B"/>
    <w:rsid w:val="00D441B0"/>
    <w:rsid w:val="00D53593"/>
    <w:rsid w:val="00D62048"/>
    <w:rsid w:val="00D80586"/>
    <w:rsid w:val="00D8362B"/>
    <w:rsid w:val="00D84A47"/>
    <w:rsid w:val="00D916F7"/>
    <w:rsid w:val="00D93B3E"/>
    <w:rsid w:val="00DA468E"/>
    <w:rsid w:val="00DB0981"/>
    <w:rsid w:val="00DC38EE"/>
    <w:rsid w:val="00DC59D2"/>
    <w:rsid w:val="00DD5FCD"/>
    <w:rsid w:val="00DE5DBB"/>
    <w:rsid w:val="00DF60C6"/>
    <w:rsid w:val="00DF7FF7"/>
    <w:rsid w:val="00E10EBD"/>
    <w:rsid w:val="00E14BDF"/>
    <w:rsid w:val="00E15774"/>
    <w:rsid w:val="00E27FE5"/>
    <w:rsid w:val="00E33839"/>
    <w:rsid w:val="00E4032C"/>
    <w:rsid w:val="00E44FD6"/>
    <w:rsid w:val="00E453EE"/>
    <w:rsid w:val="00E61C6C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004C"/>
    <w:rsid w:val="00EE2010"/>
    <w:rsid w:val="00EF201B"/>
    <w:rsid w:val="00F04B77"/>
    <w:rsid w:val="00F30C97"/>
    <w:rsid w:val="00F31334"/>
    <w:rsid w:val="00F35890"/>
    <w:rsid w:val="00F36781"/>
    <w:rsid w:val="00F36AF2"/>
    <w:rsid w:val="00F46413"/>
    <w:rsid w:val="00F61F29"/>
    <w:rsid w:val="00F83D73"/>
    <w:rsid w:val="00F909D2"/>
    <w:rsid w:val="00F94B38"/>
    <w:rsid w:val="00FA1C1F"/>
    <w:rsid w:val="00FA744C"/>
    <w:rsid w:val="00FB1F71"/>
    <w:rsid w:val="00FB75A6"/>
    <w:rsid w:val="00FC0260"/>
    <w:rsid w:val="00FC3E7A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C1B65B-B493-4455-9653-445712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A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uiPriority w:val="34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semiHidden/>
    <w:unhideWhenUsed/>
    <w:rsid w:val="009E7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opbox.com/l/irc1kQ7SLBFdRfJDsrT1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Robert Brown</cp:lastModifiedBy>
  <cp:revision>2</cp:revision>
  <cp:lastPrinted>2014-04-07T15:35:00Z</cp:lastPrinted>
  <dcterms:created xsi:type="dcterms:W3CDTF">2014-12-01T02:31:00Z</dcterms:created>
  <dcterms:modified xsi:type="dcterms:W3CDTF">2014-12-01T02:31:00Z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